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7C" w:rsidRPr="00B9497C" w:rsidRDefault="00B9497C" w:rsidP="00135CE7">
      <w:pPr>
        <w:jc w:val="center"/>
        <w:rPr>
          <w:rFonts w:eastAsia="Calibri"/>
        </w:rPr>
      </w:pPr>
      <w:r w:rsidRPr="00B9497C">
        <w:rPr>
          <w:rFonts w:eastAsia="Calibri"/>
        </w:rPr>
        <w:t>РОССИЙСКАЯ ФЕДЕРАЦИЯ</w:t>
      </w:r>
    </w:p>
    <w:p w:rsidR="00B9497C" w:rsidRPr="00B9497C" w:rsidRDefault="00B9497C" w:rsidP="00135CE7">
      <w:pPr>
        <w:jc w:val="center"/>
        <w:rPr>
          <w:rFonts w:eastAsia="Calibri"/>
        </w:rPr>
      </w:pPr>
      <w:r w:rsidRPr="00B9497C">
        <w:rPr>
          <w:rFonts w:eastAsia="Calibri"/>
        </w:rPr>
        <w:t>ГОРОДСКОЙ ОКРУГ</w:t>
      </w:r>
    </w:p>
    <w:p w:rsidR="00B9497C" w:rsidRPr="00B9497C" w:rsidRDefault="00B9497C" w:rsidP="00135CE7">
      <w:pPr>
        <w:jc w:val="center"/>
        <w:rPr>
          <w:rFonts w:eastAsia="Calibri"/>
        </w:rPr>
      </w:pPr>
      <w:r w:rsidRPr="00B9497C">
        <w:rPr>
          <w:rFonts w:eastAsia="Calibri"/>
        </w:rPr>
        <w:t>«ГОРОД КЛИНЦЫ БРЯНСКОЙ ОБЛАСТИ</w:t>
      </w:r>
    </w:p>
    <w:p w:rsidR="00B9497C" w:rsidRPr="00B9497C" w:rsidRDefault="00B9497C" w:rsidP="00135CE7">
      <w:pPr>
        <w:jc w:val="center"/>
        <w:rPr>
          <w:rFonts w:eastAsia="Calibri"/>
        </w:rPr>
      </w:pPr>
      <w:r w:rsidRPr="00B9497C">
        <w:rPr>
          <w:rFonts w:eastAsia="Calibri"/>
        </w:rPr>
        <w:t>КЛИНЦОВСКАЯ ГОРОДСКАЯ АДМИНИСТРАЦИЯ</w:t>
      </w:r>
    </w:p>
    <w:p w:rsidR="00B9497C" w:rsidRPr="00B9497C" w:rsidRDefault="00B9497C" w:rsidP="00135CE7">
      <w:pPr>
        <w:jc w:val="center"/>
        <w:rPr>
          <w:rFonts w:ascii="Calibri" w:eastAsia="Calibri" w:hAnsi="Calibri"/>
        </w:rPr>
      </w:pPr>
    </w:p>
    <w:p w:rsidR="00B9497C" w:rsidRPr="00B9497C" w:rsidRDefault="00B9497C" w:rsidP="00135CE7">
      <w:pPr>
        <w:jc w:val="center"/>
        <w:rPr>
          <w:rFonts w:eastAsia="Calibri"/>
        </w:rPr>
      </w:pPr>
      <w:r w:rsidRPr="00B9497C">
        <w:rPr>
          <w:rFonts w:eastAsia="Calibri"/>
        </w:rPr>
        <w:t>ПОСТАНОВЛЕНИЕ</w:t>
      </w:r>
    </w:p>
    <w:p w:rsidR="00B9497C" w:rsidRPr="00B9497C" w:rsidRDefault="00242EFB" w:rsidP="00135CE7">
      <w:pPr>
        <w:jc w:val="center"/>
        <w:rPr>
          <w:rFonts w:ascii="Calibri" w:eastAsia="Calibri" w:hAnsi="Calibri"/>
          <w:szCs w:val="22"/>
        </w:rPr>
      </w:pPr>
      <w:r>
        <w:rPr>
          <w:rFonts w:ascii="Calibri" w:eastAsia="Calibri" w:hAnsi="Calibri"/>
          <w:szCs w:val="22"/>
        </w:rPr>
        <w:t xml:space="preserve">                                                                                                                                                                                                                                                                                                                                                                                                                                                                                                 </w:t>
      </w:r>
    </w:p>
    <w:p w:rsidR="00B9497C" w:rsidRPr="000569F8" w:rsidRDefault="00B9497C" w:rsidP="00B9497C">
      <w:pPr>
        <w:jc w:val="left"/>
        <w:rPr>
          <w:rFonts w:eastAsia="Calibri"/>
        </w:rPr>
      </w:pPr>
      <w:r w:rsidRPr="000569F8">
        <w:rPr>
          <w:rFonts w:eastAsia="Calibri"/>
        </w:rPr>
        <w:t xml:space="preserve">от  </w:t>
      </w:r>
      <w:r w:rsidR="0020621C">
        <w:rPr>
          <w:rFonts w:eastAsia="Calibri"/>
        </w:rPr>
        <w:t>29.11.2023</w:t>
      </w:r>
      <w:r w:rsidRPr="000569F8">
        <w:rPr>
          <w:rFonts w:eastAsia="Calibri"/>
        </w:rPr>
        <w:t xml:space="preserve">  №</w:t>
      </w:r>
      <w:r w:rsidR="006D7CB3">
        <w:rPr>
          <w:rFonts w:eastAsia="Calibri"/>
        </w:rPr>
        <w:t xml:space="preserve"> </w:t>
      </w:r>
      <w:r w:rsidR="0020621C">
        <w:rPr>
          <w:rFonts w:eastAsia="Calibri"/>
        </w:rPr>
        <w:t>1946</w:t>
      </w:r>
    </w:p>
    <w:p w:rsidR="00B9497C" w:rsidRPr="00B9497C" w:rsidRDefault="00B9497C" w:rsidP="00B9497C">
      <w:pPr>
        <w:jc w:val="left"/>
        <w:rPr>
          <w:rFonts w:eastAsia="Calibri"/>
          <w:sz w:val="24"/>
          <w:szCs w:val="24"/>
        </w:rPr>
      </w:pPr>
    </w:p>
    <w:p w:rsidR="00B9497C" w:rsidRPr="00B9497C" w:rsidRDefault="008A62FB" w:rsidP="00B9497C">
      <w:pPr>
        <w:ind w:right="3684"/>
        <w:rPr>
          <w:rFonts w:eastAsia="Calibri"/>
        </w:rPr>
      </w:pPr>
      <w:r>
        <w:rPr>
          <w:rFonts w:eastAsia="Calibri"/>
        </w:rPr>
        <w:t>О внесении изменений в Постановление Клинцовской городской администрации от 15.04.2019 № 692 «</w:t>
      </w:r>
      <w:r w:rsidR="00B9497C" w:rsidRPr="00B9497C">
        <w:rPr>
          <w:rFonts w:eastAsia="Calibri"/>
        </w:rPr>
        <w:t>Об утверждении</w:t>
      </w:r>
      <w:r w:rsidR="00D22C2E" w:rsidRPr="00D22C2E">
        <w:rPr>
          <w:rFonts w:eastAsia="Calibri"/>
        </w:rPr>
        <w:t xml:space="preserve"> </w:t>
      </w:r>
      <w:r w:rsidR="00D22C2E" w:rsidRPr="008A62FB">
        <w:rPr>
          <w:rFonts w:eastAsia="Calibri"/>
        </w:rPr>
        <w:t xml:space="preserve">порядка проведения конкурсного отбора </w:t>
      </w:r>
      <w:r w:rsidR="00FC2E27">
        <w:rPr>
          <w:rFonts w:eastAsia="Calibri"/>
        </w:rPr>
        <w:t xml:space="preserve">инициативных </w:t>
      </w:r>
      <w:r w:rsidR="00B9497C" w:rsidRPr="00B9497C">
        <w:rPr>
          <w:rFonts w:eastAsia="Calibri"/>
        </w:rPr>
        <w:t>проектов</w:t>
      </w:r>
      <w:r w:rsidR="00FC2E27">
        <w:rPr>
          <w:rFonts w:eastAsia="Calibri"/>
        </w:rPr>
        <w:t xml:space="preserve"> </w:t>
      </w:r>
      <w:r w:rsidR="00D22C2E">
        <w:rPr>
          <w:rFonts w:eastAsia="Calibri"/>
        </w:rPr>
        <w:t>н</w:t>
      </w:r>
      <w:r w:rsidR="00B9497C" w:rsidRPr="00B9497C">
        <w:rPr>
          <w:rFonts w:eastAsia="Calibri"/>
        </w:rPr>
        <w:t xml:space="preserve">а территории муниципального образования «городской округ «город Клинцы Брянской области» и методики проведения оценки </w:t>
      </w:r>
      <w:r w:rsidR="00D22C2E">
        <w:rPr>
          <w:rFonts w:eastAsia="Calibri"/>
        </w:rPr>
        <w:t xml:space="preserve">инициативных проектов в </w:t>
      </w:r>
      <w:r w:rsidR="00B9497C">
        <w:rPr>
          <w:rFonts w:eastAsia="Calibri"/>
        </w:rPr>
        <w:t xml:space="preserve"> муниципальном образовании </w:t>
      </w:r>
      <w:r w:rsidR="00B9497C" w:rsidRPr="00B9497C">
        <w:rPr>
          <w:rFonts w:eastAsia="Calibri"/>
        </w:rPr>
        <w:t>«городской округ «город Клинцы Брянской области»</w:t>
      </w:r>
    </w:p>
    <w:p w:rsidR="009825E9" w:rsidRDefault="009825E9" w:rsidP="008765C1">
      <w:pPr>
        <w:pStyle w:val="ConsPlusNormal"/>
        <w:ind w:firstLine="540"/>
        <w:jc w:val="both"/>
        <w:rPr>
          <w:szCs w:val="28"/>
        </w:rPr>
      </w:pPr>
    </w:p>
    <w:p w:rsidR="00B5075D" w:rsidRDefault="000B2A34" w:rsidP="006D2CFD">
      <w:pPr>
        <w:pStyle w:val="ConsPlusNormal"/>
        <w:ind w:firstLine="540"/>
        <w:jc w:val="both"/>
        <w:rPr>
          <w:szCs w:val="28"/>
        </w:rPr>
      </w:pPr>
      <w:r w:rsidRPr="00AA17CC">
        <w:rPr>
          <w:szCs w:val="28"/>
        </w:rPr>
        <w:t xml:space="preserve">В  </w:t>
      </w:r>
      <w:r w:rsidR="00014672">
        <w:rPr>
          <w:szCs w:val="28"/>
        </w:rPr>
        <w:t xml:space="preserve">соответствии со </w:t>
      </w:r>
      <w:r w:rsidR="00014672" w:rsidRPr="007173CB">
        <w:rPr>
          <w:szCs w:val="28"/>
        </w:rPr>
        <w:t>статьей 9 Бюджетного кодекса</w:t>
      </w:r>
      <w:r w:rsidR="00014672">
        <w:rPr>
          <w:szCs w:val="28"/>
        </w:rPr>
        <w:t xml:space="preserve"> Российской Федерации, </w:t>
      </w:r>
      <w:r w:rsidR="004D0A73">
        <w:rPr>
          <w:szCs w:val="28"/>
        </w:rPr>
        <w:t>Федерального закона от 06.10.2003 № 131-ФЗ «Об общих принципах организации местного самоуправления в Российской Федерации», руководствуясь Уставом городского округа «город Клинцы Брянской области»,</w:t>
      </w:r>
      <w:r w:rsidR="000E7746">
        <w:rPr>
          <w:szCs w:val="28"/>
        </w:rPr>
        <w:t xml:space="preserve"> в целях </w:t>
      </w:r>
      <w:r w:rsidR="000569F8">
        <w:rPr>
          <w:szCs w:val="28"/>
        </w:rPr>
        <w:t xml:space="preserve">оптимизации процедуры проведения  конкурсного отбора программ (проектов) инициативного бюджетирования </w:t>
      </w:r>
      <w:r w:rsidR="000E7746">
        <w:rPr>
          <w:szCs w:val="28"/>
        </w:rPr>
        <w:t>и повышения эффективности бюджетных расходов,</w:t>
      </w:r>
    </w:p>
    <w:p w:rsidR="00424C99" w:rsidRDefault="00424C99" w:rsidP="006D2CFD">
      <w:pPr>
        <w:pStyle w:val="ConsPlusNormal"/>
        <w:ind w:firstLine="540"/>
        <w:jc w:val="both"/>
        <w:rPr>
          <w:szCs w:val="28"/>
        </w:rPr>
      </w:pPr>
    </w:p>
    <w:p w:rsidR="000B2A34" w:rsidRDefault="004855B8" w:rsidP="001F1D78">
      <w:pPr>
        <w:pStyle w:val="ConsPlusNormal"/>
        <w:ind w:firstLine="540"/>
        <w:jc w:val="both"/>
        <w:rPr>
          <w:szCs w:val="28"/>
        </w:rPr>
      </w:pPr>
      <w:r w:rsidRPr="00AA17CC">
        <w:rPr>
          <w:szCs w:val="28"/>
        </w:rPr>
        <w:t>ПОСТАНОВЛЯ</w:t>
      </w:r>
      <w:r w:rsidR="00B9497C">
        <w:rPr>
          <w:szCs w:val="28"/>
        </w:rPr>
        <w:t>Ю</w:t>
      </w:r>
      <w:r w:rsidR="000B2A34" w:rsidRPr="00AA17CC">
        <w:rPr>
          <w:szCs w:val="28"/>
        </w:rPr>
        <w:t>:</w:t>
      </w:r>
    </w:p>
    <w:p w:rsidR="008A62FB" w:rsidRPr="00AA17CC" w:rsidRDefault="008A62FB" w:rsidP="006D2CFD">
      <w:pPr>
        <w:pStyle w:val="ConsPlusNormal"/>
        <w:ind w:firstLine="540"/>
        <w:jc w:val="both"/>
        <w:rPr>
          <w:szCs w:val="28"/>
        </w:rPr>
      </w:pPr>
    </w:p>
    <w:p w:rsidR="008A62FB" w:rsidRDefault="000B2A34" w:rsidP="00CB289A">
      <w:pPr>
        <w:pStyle w:val="ConsPlusTitle"/>
        <w:tabs>
          <w:tab w:val="left" w:pos="284"/>
          <w:tab w:val="left" w:pos="709"/>
        </w:tabs>
        <w:ind w:firstLine="284"/>
        <w:jc w:val="both"/>
        <w:rPr>
          <w:rFonts w:eastAsia="Calibri"/>
          <w:b w:val="0"/>
        </w:rPr>
      </w:pPr>
      <w:r w:rsidRPr="00223ED9">
        <w:rPr>
          <w:b w:val="0"/>
          <w:szCs w:val="28"/>
        </w:rPr>
        <w:t>1.</w:t>
      </w:r>
      <w:r w:rsidR="008A62FB" w:rsidRPr="00223ED9">
        <w:rPr>
          <w:b w:val="0"/>
          <w:szCs w:val="28"/>
        </w:rPr>
        <w:t xml:space="preserve"> </w:t>
      </w:r>
      <w:proofErr w:type="gramStart"/>
      <w:r w:rsidR="00763770">
        <w:rPr>
          <w:b w:val="0"/>
          <w:szCs w:val="28"/>
        </w:rPr>
        <w:t xml:space="preserve">Внести изменения в Постановление Клинцовской </w:t>
      </w:r>
      <w:r w:rsidR="00763770" w:rsidRPr="00763770">
        <w:rPr>
          <w:b w:val="0"/>
          <w:szCs w:val="28"/>
        </w:rPr>
        <w:t xml:space="preserve">городской администрации от 15.04.2019 № 692 «Об утверждении порядка проведения конкурсного отбора инициативных проектов на территории муниципального образования «городской округ «город Клинцы Брянской области» и методики проведения оценки инициативных проектов в муниципальном образовании «городской округ «город Клинцы Брянской области» </w:t>
      </w:r>
      <w:r w:rsidR="00763770">
        <w:rPr>
          <w:b w:val="0"/>
          <w:szCs w:val="28"/>
        </w:rPr>
        <w:t xml:space="preserve">изложив </w:t>
      </w:r>
      <w:r w:rsidR="00424C99" w:rsidRPr="00223ED9">
        <w:rPr>
          <w:rFonts w:eastAsia="Calibri"/>
          <w:b w:val="0"/>
        </w:rPr>
        <w:t>Порядок проведения конкурсного отбора инициативных проектов на территории муниципального образования «городской округ «</w:t>
      </w:r>
      <w:r w:rsidR="00763770">
        <w:rPr>
          <w:rFonts w:eastAsia="Calibri"/>
          <w:b w:val="0"/>
        </w:rPr>
        <w:t>город Клинцы Брянской области</w:t>
      </w:r>
      <w:proofErr w:type="gramEnd"/>
      <w:r w:rsidR="00763770">
        <w:rPr>
          <w:rFonts w:eastAsia="Calibri"/>
          <w:b w:val="0"/>
        </w:rPr>
        <w:t xml:space="preserve">» </w:t>
      </w:r>
      <w:r w:rsidR="006429DF">
        <w:rPr>
          <w:rFonts w:eastAsia="Calibri"/>
          <w:b w:val="0"/>
        </w:rPr>
        <w:t xml:space="preserve">и </w:t>
      </w:r>
      <w:r w:rsidR="006429DF" w:rsidRPr="006429DF">
        <w:rPr>
          <w:rFonts w:eastAsia="Calibri"/>
          <w:b w:val="0"/>
        </w:rPr>
        <w:t>методик</w:t>
      </w:r>
      <w:r w:rsidR="006429DF">
        <w:rPr>
          <w:rFonts w:eastAsia="Calibri"/>
          <w:b w:val="0"/>
        </w:rPr>
        <w:t>у</w:t>
      </w:r>
      <w:r w:rsidR="006429DF" w:rsidRPr="006429DF">
        <w:rPr>
          <w:rFonts w:eastAsia="Calibri"/>
          <w:b w:val="0"/>
        </w:rPr>
        <w:t xml:space="preserve"> проведения оценки инициативных проектов в муниципальном образовании «городской округ «город Клинцы Брянской </w:t>
      </w:r>
      <w:proofErr w:type="spellStart"/>
      <w:r w:rsidR="006429DF" w:rsidRPr="006429DF">
        <w:rPr>
          <w:rFonts w:eastAsia="Calibri"/>
          <w:b w:val="0"/>
        </w:rPr>
        <w:t>области</w:t>
      </w:r>
      <w:proofErr w:type="gramStart"/>
      <w:r w:rsidR="006429DF" w:rsidRPr="006429DF">
        <w:rPr>
          <w:rFonts w:eastAsia="Calibri"/>
          <w:b w:val="0"/>
        </w:rPr>
        <w:t>»</w:t>
      </w:r>
      <w:r w:rsidR="00FA5139">
        <w:rPr>
          <w:rFonts w:eastAsia="Calibri"/>
          <w:b w:val="0"/>
        </w:rPr>
        <w:t>в</w:t>
      </w:r>
      <w:proofErr w:type="spellEnd"/>
      <w:proofErr w:type="gramEnd"/>
      <w:r w:rsidR="00FA5139">
        <w:rPr>
          <w:rFonts w:eastAsia="Calibri"/>
          <w:b w:val="0"/>
        </w:rPr>
        <w:t xml:space="preserve"> новой редакции</w:t>
      </w:r>
      <w:r w:rsidR="00763770">
        <w:rPr>
          <w:rFonts w:eastAsia="Calibri"/>
          <w:b w:val="0"/>
        </w:rPr>
        <w:t>, согласно приложени</w:t>
      </w:r>
      <w:r w:rsidR="006429DF">
        <w:rPr>
          <w:rFonts w:eastAsia="Calibri"/>
          <w:b w:val="0"/>
        </w:rPr>
        <w:t xml:space="preserve">ям </w:t>
      </w:r>
      <w:r w:rsidR="00763770">
        <w:rPr>
          <w:rFonts w:eastAsia="Calibri"/>
          <w:b w:val="0"/>
        </w:rPr>
        <w:t>1</w:t>
      </w:r>
      <w:r w:rsidR="006429DF">
        <w:rPr>
          <w:rFonts w:eastAsia="Calibri"/>
          <w:b w:val="0"/>
        </w:rPr>
        <w:t xml:space="preserve"> и 2</w:t>
      </w:r>
      <w:r w:rsidR="00FA5139">
        <w:rPr>
          <w:rFonts w:eastAsia="Calibri"/>
          <w:b w:val="0"/>
        </w:rPr>
        <w:t>.</w:t>
      </w:r>
    </w:p>
    <w:p w:rsidR="00A410F7" w:rsidRPr="00EA37F1" w:rsidRDefault="00135CE7" w:rsidP="00CB289A">
      <w:pPr>
        <w:tabs>
          <w:tab w:val="left" w:pos="-142"/>
          <w:tab w:val="left" w:pos="0"/>
        </w:tabs>
        <w:autoSpaceDE w:val="0"/>
        <w:autoSpaceDN w:val="0"/>
        <w:adjustRightInd w:val="0"/>
        <w:ind w:firstLine="284"/>
        <w:rPr>
          <w:rFonts w:eastAsia="Arial CYR"/>
          <w:lang w:eastAsia="ru-RU"/>
        </w:rPr>
      </w:pPr>
      <w:r w:rsidRPr="00EA37F1">
        <w:t>2</w:t>
      </w:r>
      <w:r w:rsidR="000B2A34" w:rsidRPr="00EA37F1">
        <w:t xml:space="preserve">. </w:t>
      </w:r>
      <w:r w:rsidR="00A410F7" w:rsidRPr="00A410F7">
        <w:t>Начальнику отдела документационного обеспечения и архива Клинцовской городской администрации</w:t>
      </w:r>
      <w:r w:rsidR="00A410F7">
        <w:t xml:space="preserve"> (Алексеев В.Г.) </w:t>
      </w:r>
      <w:r w:rsidR="00A410F7" w:rsidRPr="00A410F7">
        <w:t>внести соответствующие изменения в архивную документацию.</w:t>
      </w:r>
    </w:p>
    <w:p w:rsidR="00D0052E" w:rsidRDefault="00135CE7" w:rsidP="00CB289A">
      <w:pPr>
        <w:tabs>
          <w:tab w:val="left" w:pos="567"/>
        </w:tabs>
        <w:autoSpaceDE w:val="0"/>
        <w:autoSpaceDN w:val="0"/>
        <w:adjustRightInd w:val="0"/>
        <w:ind w:firstLine="284"/>
      </w:pPr>
      <w:r w:rsidRPr="00EA37F1">
        <w:lastRenderedPageBreak/>
        <w:t>3</w:t>
      </w:r>
      <w:r w:rsidR="0055513F" w:rsidRPr="00EA37F1">
        <w:t>.</w:t>
      </w:r>
      <w:r w:rsidRPr="00EA37F1">
        <w:t xml:space="preserve"> </w:t>
      </w:r>
      <w:r w:rsidR="001F1D78">
        <w:t xml:space="preserve"> </w:t>
      </w:r>
      <w:r w:rsidR="000B2A34" w:rsidRPr="00EA37F1">
        <w:t xml:space="preserve">Опубликовать настоящее Постановление на сайте </w:t>
      </w:r>
      <w:r w:rsidR="00F31C71" w:rsidRPr="00EA37F1">
        <w:t>Клинцовской городской администрации  в сети Интернет</w:t>
      </w:r>
      <w:r w:rsidR="000B2A34" w:rsidRPr="00AA17CC">
        <w:t>.</w:t>
      </w:r>
    </w:p>
    <w:p w:rsidR="00501765" w:rsidRDefault="0055513F" w:rsidP="00CB289A">
      <w:pPr>
        <w:autoSpaceDE w:val="0"/>
        <w:autoSpaceDN w:val="0"/>
        <w:adjustRightInd w:val="0"/>
        <w:ind w:firstLine="284"/>
      </w:pPr>
      <w:r>
        <w:t xml:space="preserve"> </w:t>
      </w:r>
      <w:r w:rsidR="00135CE7">
        <w:t>4</w:t>
      </w:r>
      <w:r w:rsidR="000B2A34" w:rsidRPr="00AA17CC">
        <w:t xml:space="preserve">. </w:t>
      </w:r>
      <w:r w:rsidR="001F1D78">
        <w:t xml:space="preserve"> </w:t>
      </w:r>
      <w:r w:rsidR="000B2A34" w:rsidRPr="00AA17CC">
        <w:t>Постановление вступает в силу со дня его официального опубликования</w:t>
      </w:r>
      <w:r w:rsidR="00875C06">
        <w:t>.</w:t>
      </w:r>
    </w:p>
    <w:p w:rsidR="000B2A34" w:rsidRPr="00AA17CC" w:rsidRDefault="00D0052E" w:rsidP="00CB289A">
      <w:pPr>
        <w:autoSpaceDE w:val="0"/>
        <w:autoSpaceDN w:val="0"/>
        <w:adjustRightInd w:val="0"/>
        <w:ind w:firstLine="284"/>
      </w:pPr>
      <w:r>
        <w:t xml:space="preserve"> </w:t>
      </w:r>
      <w:r w:rsidR="00135CE7" w:rsidRPr="00E22B6A">
        <w:t>5</w:t>
      </w:r>
      <w:r w:rsidR="000B2A34" w:rsidRPr="00E22B6A">
        <w:t xml:space="preserve">. </w:t>
      </w:r>
      <w:proofErr w:type="gramStart"/>
      <w:r w:rsidR="00C1511E" w:rsidRPr="00C1511E">
        <w:t>Контроль за</w:t>
      </w:r>
      <w:proofErr w:type="gramEnd"/>
      <w:r w:rsidR="00C1511E" w:rsidRPr="00C1511E">
        <w:t xml:space="preserve"> исполнением </w:t>
      </w:r>
      <w:r w:rsidR="00635E2C">
        <w:t>п</w:t>
      </w:r>
      <w:r w:rsidR="00C1511E" w:rsidRPr="00C1511E">
        <w:t xml:space="preserve">остановления возложить на заместителей </w:t>
      </w:r>
      <w:r w:rsidR="00C1511E">
        <w:t>г</w:t>
      </w:r>
      <w:r w:rsidR="00C1511E" w:rsidRPr="00C1511E">
        <w:t>лавы городской администрации</w:t>
      </w:r>
      <w:r w:rsidR="000B2A34" w:rsidRPr="00E22B6A">
        <w:t>.</w:t>
      </w:r>
    </w:p>
    <w:p w:rsidR="000B2A34" w:rsidRDefault="000B2A34" w:rsidP="00CB289A">
      <w:pPr>
        <w:pStyle w:val="ConsPlusNormal"/>
        <w:ind w:firstLine="284"/>
        <w:jc w:val="both"/>
        <w:rPr>
          <w:szCs w:val="28"/>
        </w:rPr>
      </w:pPr>
    </w:p>
    <w:p w:rsidR="00135CE7" w:rsidRDefault="00135CE7" w:rsidP="00CB289A">
      <w:pPr>
        <w:pStyle w:val="ConsPlusNormal"/>
        <w:jc w:val="both"/>
        <w:rPr>
          <w:szCs w:val="28"/>
        </w:rPr>
      </w:pPr>
    </w:p>
    <w:p w:rsidR="00BD0CFB" w:rsidRDefault="00BD0CFB" w:rsidP="00CB289A">
      <w:pPr>
        <w:pStyle w:val="ConsPlusNormal"/>
        <w:jc w:val="both"/>
        <w:rPr>
          <w:szCs w:val="28"/>
        </w:rPr>
      </w:pPr>
    </w:p>
    <w:p w:rsidR="00BD0CFB" w:rsidRDefault="00BD0CFB" w:rsidP="00CB289A">
      <w:pPr>
        <w:pStyle w:val="ConsPlusNormal"/>
        <w:jc w:val="both"/>
        <w:rPr>
          <w:szCs w:val="28"/>
        </w:rPr>
      </w:pPr>
    </w:p>
    <w:p w:rsidR="000B2A34" w:rsidRDefault="00B5075D" w:rsidP="00CB289A">
      <w:pPr>
        <w:pStyle w:val="ConsPlusNormal"/>
        <w:jc w:val="both"/>
        <w:rPr>
          <w:szCs w:val="28"/>
        </w:rPr>
      </w:pPr>
      <w:r>
        <w:rPr>
          <w:szCs w:val="28"/>
        </w:rPr>
        <w:t xml:space="preserve"> </w:t>
      </w:r>
      <w:r w:rsidR="00FA5139">
        <w:rPr>
          <w:szCs w:val="28"/>
        </w:rPr>
        <w:t>И.</w:t>
      </w:r>
      <w:r w:rsidR="00F90FD5">
        <w:rPr>
          <w:szCs w:val="28"/>
        </w:rPr>
        <w:t>о. г</w:t>
      </w:r>
      <w:r w:rsidR="00F31C71">
        <w:rPr>
          <w:szCs w:val="28"/>
        </w:rPr>
        <w:t>лав</w:t>
      </w:r>
      <w:r w:rsidR="00F90FD5">
        <w:rPr>
          <w:szCs w:val="28"/>
        </w:rPr>
        <w:t>ы</w:t>
      </w:r>
      <w:r w:rsidR="00F31C71">
        <w:rPr>
          <w:szCs w:val="28"/>
        </w:rPr>
        <w:t xml:space="preserve"> городской администрации</w:t>
      </w:r>
      <w:r w:rsidR="00F90FD5">
        <w:rPr>
          <w:szCs w:val="28"/>
        </w:rPr>
        <w:t xml:space="preserve">   </w:t>
      </w:r>
      <w:r w:rsidR="00F31C71">
        <w:rPr>
          <w:szCs w:val="28"/>
        </w:rPr>
        <w:tab/>
      </w:r>
      <w:r w:rsidR="008E6AD3">
        <w:rPr>
          <w:szCs w:val="28"/>
        </w:rPr>
        <w:t xml:space="preserve"> </w:t>
      </w:r>
      <w:r w:rsidR="00A72FD5">
        <w:rPr>
          <w:szCs w:val="28"/>
        </w:rPr>
        <w:t xml:space="preserve"> </w:t>
      </w:r>
      <w:r w:rsidR="00CE150F">
        <w:rPr>
          <w:szCs w:val="28"/>
        </w:rPr>
        <w:t xml:space="preserve">                            </w:t>
      </w:r>
      <w:r w:rsidR="00A72FD5">
        <w:rPr>
          <w:szCs w:val="28"/>
        </w:rPr>
        <w:t xml:space="preserve"> </w:t>
      </w:r>
      <w:r w:rsidR="00501765">
        <w:rPr>
          <w:szCs w:val="28"/>
        </w:rPr>
        <w:t xml:space="preserve">       </w:t>
      </w:r>
      <w:r w:rsidR="00F90FD5">
        <w:rPr>
          <w:szCs w:val="28"/>
        </w:rPr>
        <w:t xml:space="preserve"> </w:t>
      </w:r>
      <w:r w:rsidR="008E6AD3">
        <w:rPr>
          <w:szCs w:val="28"/>
        </w:rPr>
        <w:t xml:space="preserve">   </w:t>
      </w:r>
      <w:r>
        <w:rPr>
          <w:szCs w:val="28"/>
        </w:rPr>
        <w:t xml:space="preserve">   </w:t>
      </w:r>
      <w:proofErr w:type="spellStart"/>
      <w:r w:rsidR="00F90FD5">
        <w:rPr>
          <w:szCs w:val="28"/>
        </w:rPr>
        <w:t>Л.Д.Лубская</w:t>
      </w:r>
      <w:proofErr w:type="spellEnd"/>
    </w:p>
    <w:p w:rsidR="00CE150F" w:rsidRDefault="00CE150F" w:rsidP="00CB289A">
      <w:pPr>
        <w:pStyle w:val="ConsPlusNormal"/>
        <w:jc w:val="both"/>
        <w:rPr>
          <w:szCs w:val="28"/>
        </w:rPr>
      </w:pPr>
    </w:p>
    <w:p w:rsidR="003D28FF" w:rsidRDefault="00F90FD5" w:rsidP="00CB289A">
      <w:pPr>
        <w:pStyle w:val="ConsPlusNormal"/>
        <w:jc w:val="both"/>
        <w:rPr>
          <w:szCs w:val="28"/>
        </w:rPr>
      </w:pPr>
      <w:r>
        <w:rPr>
          <w:szCs w:val="28"/>
        </w:rPr>
        <w:t xml:space="preserve"> </w:t>
      </w: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E87088" w:rsidRDefault="00E87088" w:rsidP="0083001A">
      <w:pPr>
        <w:pStyle w:val="ConsPlusNormal"/>
        <w:outlineLvl w:val="0"/>
        <w:rPr>
          <w:sz w:val="24"/>
          <w:szCs w:val="24"/>
        </w:rPr>
      </w:pPr>
    </w:p>
    <w:p w:rsidR="00030CA6" w:rsidRDefault="0083001A" w:rsidP="0083001A">
      <w:pPr>
        <w:pStyle w:val="ConsPlusNormal"/>
        <w:outlineLvl w:val="0"/>
        <w:rPr>
          <w:sz w:val="24"/>
          <w:szCs w:val="24"/>
        </w:rPr>
      </w:pPr>
      <w:r>
        <w:rPr>
          <w:sz w:val="24"/>
          <w:szCs w:val="24"/>
        </w:rPr>
        <w:t xml:space="preserve">                                                                                       </w:t>
      </w:r>
    </w:p>
    <w:p w:rsidR="003D437B" w:rsidRPr="00D70D0E" w:rsidRDefault="00030CA6" w:rsidP="0083001A">
      <w:pPr>
        <w:pStyle w:val="ConsPlusNormal"/>
        <w:outlineLvl w:val="0"/>
        <w:rPr>
          <w:sz w:val="24"/>
          <w:szCs w:val="24"/>
        </w:rPr>
      </w:pPr>
      <w:r>
        <w:rPr>
          <w:sz w:val="24"/>
          <w:szCs w:val="24"/>
        </w:rPr>
        <w:lastRenderedPageBreak/>
        <w:t xml:space="preserve">                                                                                       </w:t>
      </w:r>
      <w:r w:rsidR="0083001A">
        <w:rPr>
          <w:sz w:val="24"/>
          <w:szCs w:val="24"/>
        </w:rPr>
        <w:t xml:space="preserve">         </w:t>
      </w:r>
      <w:r w:rsidR="003D437B" w:rsidRPr="00D70D0E">
        <w:rPr>
          <w:rFonts w:eastAsia="Calibri"/>
        </w:rPr>
        <w:t xml:space="preserve">Приложение № 1 </w:t>
      </w:r>
    </w:p>
    <w:p w:rsidR="00567A2E" w:rsidRDefault="00567A2E" w:rsidP="003D437B">
      <w:pPr>
        <w:widowControl w:val="0"/>
        <w:shd w:val="clear" w:color="auto" w:fill="FFFFFC"/>
        <w:tabs>
          <w:tab w:val="left" w:pos="0"/>
        </w:tabs>
        <w:autoSpaceDE w:val="0"/>
        <w:autoSpaceDN w:val="0"/>
        <w:adjustRightInd w:val="0"/>
        <w:ind w:left="5760"/>
        <w:jc w:val="left"/>
        <w:rPr>
          <w:rFonts w:eastAsia="Calibri"/>
          <w:shd w:val="clear" w:color="auto" w:fill="FFFFFC"/>
          <w:lang w:eastAsia="ru-RU" w:bidi="he-IL"/>
        </w:rPr>
      </w:pPr>
      <w:r>
        <w:rPr>
          <w:rFonts w:eastAsia="Calibri"/>
          <w:lang w:eastAsia="ru-RU"/>
        </w:rPr>
        <w:t xml:space="preserve">к </w:t>
      </w:r>
      <w:r w:rsidR="003D437B" w:rsidRPr="00D70D0E">
        <w:rPr>
          <w:rFonts w:eastAsia="Calibri"/>
          <w:lang w:eastAsia="ru-RU"/>
        </w:rPr>
        <w:t>постановлени</w:t>
      </w:r>
      <w:r>
        <w:rPr>
          <w:rFonts w:eastAsia="Calibri"/>
          <w:lang w:eastAsia="ru-RU"/>
        </w:rPr>
        <w:t xml:space="preserve">ю </w:t>
      </w:r>
      <w:r w:rsidR="003D437B" w:rsidRPr="00D70D0E">
        <w:rPr>
          <w:rFonts w:eastAsia="Calibri"/>
          <w:shd w:val="clear" w:color="auto" w:fill="FFFFFC"/>
          <w:lang w:eastAsia="ru-RU" w:bidi="he-IL"/>
        </w:rPr>
        <w:t xml:space="preserve">Клинцовской городской администрации </w:t>
      </w:r>
    </w:p>
    <w:p w:rsidR="003D437B" w:rsidRPr="00F31C71" w:rsidRDefault="003D437B" w:rsidP="003D437B">
      <w:pPr>
        <w:widowControl w:val="0"/>
        <w:shd w:val="clear" w:color="auto" w:fill="FFFFFC"/>
        <w:tabs>
          <w:tab w:val="left" w:pos="0"/>
        </w:tabs>
        <w:autoSpaceDE w:val="0"/>
        <w:autoSpaceDN w:val="0"/>
        <w:adjustRightInd w:val="0"/>
        <w:ind w:left="5760"/>
        <w:jc w:val="left"/>
        <w:rPr>
          <w:rFonts w:eastAsia="Calibri"/>
          <w:shd w:val="clear" w:color="auto" w:fill="FFFFFC"/>
          <w:lang w:eastAsia="ru-RU" w:bidi="he-IL"/>
        </w:rPr>
      </w:pPr>
      <w:r w:rsidRPr="00D70D0E">
        <w:rPr>
          <w:rFonts w:eastAsia="Calibri"/>
          <w:shd w:val="clear" w:color="auto" w:fill="FFFFFC"/>
          <w:lang w:eastAsia="ru-RU" w:bidi="he-IL"/>
        </w:rPr>
        <w:t xml:space="preserve">от </w:t>
      </w:r>
      <w:r w:rsidR="00D52635">
        <w:rPr>
          <w:rFonts w:eastAsia="Calibri"/>
          <w:shd w:val="clear" w:color="auto" w:fill="FFFFFC"/>
          <w:lang w:eastAsia="ru-RU" w:bidi="he-IL"/>
        </w:rPr>
        <w:t>29.11.2023</w:t>
      </w:r>
      <w:r w:rsidRPr="00D70D0E">
        <w:rPr>
          <w:rFonts w:eastAsia="Calibri"/>
          <w:shd w:val="clear" w:color="auto" w:fill="FFFFFC"/>
          <w:lang w:eastAsia="ru-RU" w:bidi="he-IL"/>
        </w:rPr>
        <w:t xml:space="preserve"> № </w:t>
      </w:r>
      <w:r w:rsidR="00D52635">
        <w:rPr>
          <w:rFonts w:eastAsia="Calibri"/>
          <w:shd w:val="clear" w:color="auto" w:fill="FFFFFC"/>
          <w:lang w:eastAsia="ru-RU" w:bidi="he-IL"/>
        </w:rPr>
        <w:t>1946</w:t>
      </w:r>
    </w:p>
    <w:p w:rsidR="003D437B" w:rsidRPr="00AA17CC" w:rsidRDefault="003D437B" w:rsidP="003D437B">
      <w:pPr>
        <w:pStyle w:val="ConsPlusNormal"/>
        <w:jc w:val="right"/>
        <w:rPr>
          <w:szCs w:val="28"/>
        </w:rPr>
      </w:pPr>
    </w:p>
    <w:p w:rsidR="003D437B" w:rsidRPr="00AA17CC" w:rsidRDefault="003D437B" w:rsidP="003D437B">
      <w:pPr>
        <w:pStyle w:val="ConsPlusTitle"/>
        <w:jc w:val="center"/>
        <w:rPr>
          <w:b w:val="0"/>
          <w:szCs w:val="28"/>
        </w:rPr>
      </w:pPr>
      <w:bookmarkStart w:id="0" w:name="P40"/>
      <w:bookmarkEnd w:id="0"/>
      <w:r w:rsidRPr="00AA17CC">
        <w:rPr>
          <w:b w:val="0"/>
          <w:szCs w:val="28"/>
        </w:rPr>
        <w:t>Порядок</w:t>
      </w:r>
    </w:p>
    <w:p w:rsidR="003D437B" w:rsidRDefault="003D437B" w:rsidP="003D437B">
      <w:pPr>
        <w:pStyle w:val="ConsPlusTitle"/>
        <w:jc w:val="center"/>
        <w:rPr>
          <w:b w:val="0"/>
          <w:szCs w:val="28"/>
        </w:rPr>
      </w:pPr>
      <w:r w:rsidRPr="00AA17CC">
        <w:rPr>
          <w:b w:val="0"/>
          <w:szCs w:val="28"/>
        </w:rPr>
        <w:t xml:space="preserve">проведения конкурсного отбора </w:t>
      </w:r>
      <w:r w:rsidR="001B69F0" w:rsidRPr="00223ED9">
        <w:rPr>
          <w:rFonts w:eastAsia="Calibri"/>
          <w:b w:val="0"/>
        </w:rPr>
        <w:t>инициативных проектов</w:t>
      </w:r>
      <w:r w:rsidRPr="00AA17CC">
        <w:rPr>
          <w:b w:val="0"/>
          <w:szCs w:val="28"/>
        </w:rPr>
        <w:t xml:space="preserve"> </w:t>
      </w:r>
      <w:r w:rsidRPr="00F31C71">
        <w:rPr>
          <w:b w:val="0"/>
          <w:szCs w:val="28"/>
        </w:rPr>
        <w:t>на территории муниципального образования «городской округ «город Клинцы Брянской области»</w:t>
      </w:r>
    </w:p>
    <w:p w:rsidR="003D437B" w:rsidRPr="00AA17CC" w:rsidRDefault="003D437B" w:rsidP="003D437B">
      <w:pPr>
        <w:pStyle w:val="ConsPlusTitle"/>
        <w:jc w:val="center"/>
        <w:rPr>
          <w:szCs w:val="28"/>
        </w:rPr>
      </w:pPr>
    </w:p>
    <w:p w:rsidR="003D437B" w:rsidRPr="00AA17CC" w:rsidRDefault="003D437B" w:rsidP="003D437B">
      <w:pPr>
        <w:pStyle w:val="ConsPlusNormal"/>
        <w:ind w:firstLine="540"/>
        <w:jc w:val="both"/>
        <w:rPr>
          <w:szCs w:val="28"/>
        </w:rPr>
      </w:pPr>
      <w:r w:rsidRPr="00AA17CC">
        <w:rPr>
          <w:szCs w:val="28"/>
        </w:rPr>
        <w:t xml:space="preserve">1. Настоящий Порядок определяет процедуру организации и проведения конкурсного отбора </w:t>
      </w:r>
      <w:r w:rsidR="001B69F0" w:rsidRPr="00223ED9">
        <w:rPr>
          <w:rFonts w:eastAsia="Calibri"/>
        </w:rPr>
        <w:t>инициативных проектов</w:t>
      </w:r>
      <w:r w:rsidR="001B69F0" w:rsidRPr="00F31C71">
        <w:rPr>
          <w:szCs w:val="28"/>
        </w:rPr>
        <w:t xml:space="preserve"> </w:t>
      </w:r>
      <w:r w:rsidRPr="00F31C71">
        <w:rPr>
          <w:szCs w:val="28"/>
        </w:rPr>
        <w:t>на территории муниципального образования «городской округ «город Клинцы Брянской области»</w:t>
      </w:r>
      <w:r w:rsidRPr="00AA17CC">
        <w:rPr>
          <w:szCs w:val="28"/>
        </w:rPr>
        <w:t xml:space="preserve"> (далее - конкурс).</w:t>
      </w:r>
    </w:p>
    <w:p w:rsidR="003D437B" w:rsidRPr="00AA17CC" w:rsidRDefault="003D437B" w:rsidP="003D437B">
      <w:pPr>
        <w:pStyle w:val="ConsPlusNormal"/>
        <w:ind w:firstLine="540"/>
        <w:jc w:val="both"/>
        <w:rPr>
          <w:szCs w:val="28"/>
        </w:rPr>
      </w:pPr>
      <w:r w:rsidRPr="00AA17CC">
        <w:rPr>
          <w:szCs w:val="28"/>
        </w:rPr>
        <w:t xml:space="preserve">2. </w:t>
      </w:r>
      <w:proofErr w:type="gramStart"/>
      <w:r w:rsidRPr="00AA17CC">
        <w:rPr>
          <w:szCs w:val="28"/>
        </w:rPr>
        <w:t>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 осуществляемой органами местного самоуправления, установления взаимодействия органов государственной власти, органов местного самоуправления и граждан по решению вопросов местного значения, а также повышения эффективности бюджетных расходов путем вовлечения граждан в определение приоритетных направлений расходования бюджетных средств, создания механизма, позволяющего</w:t>
      </w:r>
      <w:proofErr w:type="gramEnd"/>
      <w:r w:rsidRPr="00AA17CC">
        <w:rPr>
          <w:szCs w:val="28"/>
        </w:rPr>
        <w:t xml:space="preserve"> выявлять и решать наиболее острые проблемы местного уровня.</w:t>
      </w:r>
    </w:p>
    <w:p w:rsidR="003D437B" w:rsidRDefault="003D437B" w:rsidP="003D437B">
      <w:pPr>
        <w:pStyle w:val="ConsPlusNormal"/>
        <w:ind w:firstLine="540"/>
        <w:jc w:val="both"/>
        <w:rPr>
          <w:szCs w:val="28"/>
        </w:rPr>
      </w:pPr>
      <w:r w:rsidRPr="00AA17CC">
        <w:rPr>
          <w:szCs w:val="28"/>
        </w:rPr>
        <w:t xml:space="preserve">3. Организатором конкурса является </w:t>
      </w:r>
      <w:r>
        <w:rPr>
          <w:szCs w:val="28"/>
        </w:rPr>
        <w:t>Клинцовская городская администрация</w:t>
      </w:r>
      <w:r w:rsidRPr="00AA17CC">
        <w:rPr>
          <w:szCs w:val="28"/>
        </w:rPr>
        <w:t>.</w:t>
      </w:r>
    </w:p>
    <w:p w:rsidR="00705CA8" w:rsidRDefault="00705CA8" w:rsidP="003D437B">
      <w:pPr>
        <w:pStyle w:val="ConsPlusNormal"/>
        <w:ind w:firstLine="540"/>
        <w:jc w:val="both"/>
        <w:rPr>
          <w:szCs w:val="28"/>
        </w:rPr>
      </w:pPr>
      <w:r>
        <w:rPr>
          <w:szCs w:val="28"/>
        </w:rPr>
        <w:t>Проведение конкурса объявляется Клинцовской городской администрацией</w:t>
      </w:r>
      <w:r w:rsidR="00E84C26">
        <w:rPr>
          <w:szCs w:val="28"/>
        </w:rPr>
        <w:t xml:space="preserve"> посредством размещения на официальном сайте администрации в информационно-телекоммуникационной сети «Интернет» объявления о проведении конкурса, </w:t>
      </w:r>
      <w:proofErr w:type="gramStart"/>
      <w:r w:rsidR="00E84C26">
        <w:rPr>
          <w:szCs w:val="28"/>
        </w:rPr>
        <w:t>содержащего</w:t>
      </w:r>
      <w:proofErr w:type="gramEnd"/>
      <w:r w:rsidR="00E84C26">
        <w:rPr>
          <w:szCs w:val="28"/>
        </w:rPr>
        <w:t xml:space="preserve"> в том числе информацию о дате начала подачи заявок на участие в конкурсе и дате окончания приема заявок на участие в конкурсе.</w:t>
      </w:r>
    </w:p>
    <w:p w:rsidR="003D437B" w:rsidRPr="00AA17CC" w:rsidRDefault="003D437B" w:rsidP="003D437B">
      <w:pPr>
        <w:pStyle w:val="ConsPlusNormal"/>
        <w:ind w:firstLine="539"/>
        <w:jc w:val="both"/>
        <w:rPr>
          <w:szCs w:val="28"/>
        </w:rPr>
      </w:pPr>
      <w:r w:rsidRPr="00AA17CC">
        <w:rPr>
          <w:szCs w:val="28"/>
        </w:rPr>
        <w:t xml:space="preserve">4. </w:t>
      </w:r>
      <w:proofErr w:type="gramStart"/>
      <w:r w:rsidRPr="00AA17CC">
        <w:rPr>
          <w:szCs w:val="28"/>
        </w:rPr>
        <w:t xml:space="preserve">Право на участие в конкурсе имеют </w:t>
      </w:r>
      <w:r w:rsidR="00D74D72" w:rsidRPr="00223ED9">
        <w:rPr>
          <w:rFonts w:eastAsia="Calibri"/>
        </w:rPr>
        <w:t>инициативны</w:t>
      </w:r>
      <w:r w:rsidR="00D74D72">
        <w:rPr>
          <w:rFonts w:eastAsia="Calibri"/>
        </w:rPr>
        <w:t>е</w:t>
      </w:r>
      <w:r w:rsidR="00D74D72" w:rsidRPr="00223ED9">
        <w:rPr>
          <w:rFonts w:eastAsia="Calibri"/>
        </w:rPr>
        <w:t xml:space="preserve"> проект</w:t>
      </w:r>
      <w:r w:rsidR="00D74D72">
        <w:rPr>
          <w:rFonts w:eastAsia="Calibri"/>
        </w:rPr>
        <w:t>ы</w:t>
      </w:r>
      <w:r w:rsidRPr="00AA17CC">
        <w:rPr>
          <w:szCs w:val="28"/>
        </w:rPr>
        <w:t xml:space="preserve">, подготовленные инициативными группами граждан или </w:t>
      </w:r>
      <w:r w:rsidR="00B23264">
        <w:rPr>
          <w:szCs w:val="28"/>
        </w:rPr>
        <w:t>общественными организациями (объединениями)</w:t>
      </w:r>
      <w:r w:rsidRPr="00AA17CC">
        <w:rPr>
          <w:szCs w:val="28"/>
        </w:rPr>
        <w:t xml:space="preserve">, </w:t>
      </w:r>
      <w:r w:rsidR="00B23264">
        <w:rPr>
          <w:szCs w:val="28"/>
        </w:rPr>
        <w:t xml:space="preserve">направленные на решение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и содержащие мероприятия по </w:t>
      </w:r>
      <w:r w:rsidR="009C14D9">
        <w:rPr>
          <w:szCs w:val="28"/>
        </w:rPr>
        <w:t>ремонту и (или) благоустройству</w:t>
      </w:r>
      <w:r w:rsidR="000E6ACE">
        <w:rPr>
          <w:szCs w:val="28"/>
        </w:rPr>
        <w:t xml:space="preserve"> следующих видов объектов инфраструктуры</w:t>
      </w:r>
      <w:r w:rsidRPr="00AA17CC">
        <w:rPr>
          <w:szCs w:val="28"/>
        </w:rPr>
        <w:t>:</w:t>
      </w:r>
      <w:proofErr w:type="gramEnd"/>
    </w:p>
    <w:p w:rsidR="003D437B" w:rsidRPr="00AA17CC" w:rsidRDefault="003D437B" w:rsidP="003D437B">
      <w:pPr>
        <w:autoSpaceDE w:val="0"/>
        <w:autoSpaceDN w:val="0"/>
        <w:adjustRightInd w:val="0"/>
        <w:ind w:firstLine="539"/>
      </w:pPr>
      <w:r w:rsidRPr="00AA17CC">
        <w:t>объектов жилищно-коммунальной инфраструктуры, находящихся в муниципальной собственности;</w:t>
      </w:r>
    </w:p>
    <w:p w:rsidR="003D437B" w:rsidRPr="00AA17CC" w:rsidRDefault="009C14D9" w:rsidP="003D437B">
      <w:pPr>
        <w:autoSpaceDE w:val="0"/>
        <w:autoSpaceDN w:val="0"/>
        <w:adjustRightInd w:val="0"/>
        <w:ind w:firstLine="539"/>
      </w:pPr>
      <w:r>
        <w:t>воинских захоронений, памятных знаков, мемориальных сооружений и объектов, увековечивающих память погибших при защите Отечества</w:t>
      </w:r>
      <w:r w:rsidR="003D437B" w:rsidRPr="00AA17CC">
        <w:t>;</w:t>
      </w:r>
    </w:p>
    <w:p w:rsidR="003D437B" w:rsidRPr="00AA17CC" w:rsidRDefault="003D437B" w:rsidP="003D437B">
      <w:pPr>
        <w:autoSpaceDE w:val="0"/>
        <w:autoSpaceDN w:val="0"/>
        <w:adjustRightInd w:val="0"/>
        <w:ind w:firstLine="539"/>
      </w:pPr>
      <w:r w:rsidRPr="00AA17CC">
        <w:t>муниципальных объектов физической культуры и спорта;</w:t>
      </w:r>
    </w:p>
    <w:p w:rsidR="003D437B" w:rsidRPr="00AA17CC" w:rsidRDefault="003D437B" w:rsidP="003D437B">
      <w:pPr>
        <w:autoSpaceDE w:val="0"/>
        <w:autoSpaceDN w:val="0"/>
        <w:adjustRightInd w:val="0"/>
        <w:ind w:firstLine="539"/>
      </w:pPr>
      <w:r w:rsidRPr="00AA17CC">
        <w:t>мест погребения</w:t>
      </w:r>
      <w:r w:rsidR="00D52354">
        <w:t xml:space="preserve">, находящихся </w:t>
      </w:r>
      <w:proofErr w:type="gramStart"/>
      <w:r w:rsidR="00D52354">
        <w:t>в</w:t>
      </w:r>
      <w:proofErr w:type="gramEnd"/>
      <w:r w:rsidR="00D52354">
        <w:t xml:space="preserve"> введении </w:t>
      </w:r>
      <w:r w:rsidR="004A2DB4">
        <w:t>городского округа «город Клинцы»</w:t>
      </w:r>
      <w:r w:rsidRPr="00AA17CC">
        <w:t>;</w:t>
      </w:r>
    </w:p>
    <w:p w:rsidR="003D437B" w:rsidRPr="00AA17CC" w:rsidRDefault="003D437B" w:rsidP="003D437B">
      <w:pPr>
        <w:autoSpaceDE w:val="0"/>
        <w:autoSpaceDN w:val="0"/>
        <w:adjustRightInd w:val="0"/>
        <w:ind w:firstLine="539"/>
      </w:pPr>
      <w:r>
        <w:lastRenderedPageBreak/>
        <w:t>мест (площадок) накопления твердых коммунальных отходов</w:t>
      </w:r>
      <w:r w:rsidRPr="00AA17CC">
        <w:t>;</w:t>
      </w:r>
    </w:p>
    <w:p w:rsidR="003D437B" w:rsidRPr="00AA17CC" w:rsidRDefault="003D437B" w:rsidP="003D437B">
      <w:pPr>
        <w:autoSpaceDE w:val="0"/>
        <w:autoSpaceDN w:val="0"/>
        <w:adjustRightInd w:val="0"/>
        <w:ind w:firstLine="539"/>
      </w:pPr>
      <w:r w:rsidRPr="00AA17CC">
        <w:t>объектов обеспечения первичных мер пожарной безопасности;</w:t>
      </w:r>
    </w:p>
    <w:p w:rsidR="003D437B" w:rsidRPr="00AA17CC" w:rsidRDefault="003D437B" w:rsidP="003D437B">
      <w:pPr>
        <w:autoSpaceDE w:val="0"/>
        <w:autoSpaceDN w:val="0"/>
        <w:adjustRightInd w:val="0"/>
        <w:ind w:firstLine="539"/>
      </w:pPr>
      <w:r w:rsidRPr="00AA17CC">
        <w:t xml:space="preserve">объектов благоустройства и озеленения </w:t>
      </w:r>
      <w:r w:rsidR="00A878E7">
        <w:t xml:space="preserve">общественных </w:t>
      </w:r>
      <w:r w:rsidRPr="00AA17CC">
        <w:t>территори</w:t>
      </w:r>
      <w:r w:rsidR="00D54037">
        <w:t>й</w:t>
      </w:r>
      <w:r w:rsidRPr="00AA17CC">
        <w:t>;</w:t>
      </w:r>
    </w:p>
    <w:p w:rsidR="003D437B" w:rsidRPr="00AA17CC" w:rsidRDefault="003D437B" w:rsidP="003D437B">
      <w:pPr>
        <w:autoSpaceDE w:val="0"/>
        <w:autoSpaceDN w:val="0"/>
        <w:adjustRightInd w:val="0"/>
        <w:ind w:firstLine="539"/>
      </w:pPr>
      <w:r w:rsidRPr="00AA17CC">
        <w:t>муниципальных объектов социально-бытового обслуживания населения;</w:t>
      </w:r>
    </w:p>
    <w:p w:rsidR="003D437B" w:rsidRPr="00AA17CC" w:rsidRDefault="003D437B" w:rsidP="003D437B">
      <w:pPr>
        <w:autoSpaceDE w:val="0"/>
        <w:autoSpaceDN w:val="0"/>
        <w:adjustRightInd w:val="0"/>
        <w:ind w:firstLine="539"/>
      </w:pPr>
      <w:r w:rsidRPr="00AA17CC">
        <w:t>мест массового отдыха.</w:t>
      </w:r>
    </w:p>
    <w:p w:rsidR="003D437B" w:rsidRPr="00AA17CC" w:rsidRDefault="003D437B" w:rsidP="003D437B">
      <w:pPr>
        <w:autoSpaceDE w:val="0"/>
        <w:autoSpaceDN w:val="0"/>
        <w:adjustRightInd w:val="0"/>
        <w:ind w:firstLine="539"/>
      </w:pPr>
      <w:r>
        <w:t xml:space="preserve">В рамках реализации </w:t>
      </w:r>
      <w:r w:rsidR="00D74D72" w:rsidRPr="00223ED9">
        <w:rPr>
          <w:rFonts w:eastAsia="Calibri"/>
        </w:rPr>
        <w:t>инициативных проектов</w:t>
      </w:r>
      <w:r w:rsidR="00D74D72">
        <w:t xml:space="preserve"> </w:t>
      </w:r>
      <w:r>
        <w:t>могут осуществляться расходы по подготовке проектно-сметной документации.</w:t>
      </w:r>
      <w:r w:rsidRPr="00AA17CC">
        <w:t xml:space="preserve"> </w:t>
      </w:r>
    </w:p>
    <w:p w:rsidR="003D437B" w:rsidRPr="00AA17CC" w:rsidRDefault="003D437B" w:rsidP="003D437B">
      <w:pPr>
        <w:pStyle w:val="ConsPlusNormal"/>
        <w:ind w:firstLine="540"/>
        <w:jc w:val="both"/>
        <w:rPr>
          <w:szCs w:val="28"/>
        </w:rPr>
      </w:pPr>
      <w:r w:rsidRPr="00AA17CC">
        <w:rPr>
          <w:szCs w:val="28"/>
        </w:rPr>
        <w:t>5. Информация о проведении конкурса и его итоги размещаются на официальн</w:t>
      </w:r>
      <w:r>
        <w:rPr>
          <w:szCs w:val="28"/>
        </w:rPr>
        <w:t>ом сайте Клинцовской городской администрации в инф</w:t>
      </w:r>
      <w:r w:rsidRPr="00AA17CC">
        <w:rPr>
          <w:szCs w:val="28"/>
        </w:rPr>
        <w:t>ормационно-телекоммуникационной сети Интернет.</w:t>
      </w:r>
    </w:p>
    <w:p w:rsidR="003D437B" w:rsidRDefault="003D437B" w:rsidP="003D437B">
      <w:pPr>
        <w:pStyle w:val="ConsPlusNormal"/>
        <w:ind w:firstLine="540"/>
        <w:jc w:val="both"/>
        <w:rPr>
          <w:szCs w:val="28"/>
        </w:rPr>
      </w:pPr>
      <w:r w:rsidRPr="00E23C3C">
        <w:rPr>
          <w:szCs w:val="28"/>
        </w:rPr>
        <w:t xml:space="preserve">6. Заявки на участие в конкурсе (далее-заявка)  принимаются ежегодно до </w:t>
      </w:r>
      <w:r w:rsidR="0082174A" w:rsidRPr="00E23C3C">
        <w:rPr>
          <w:szCs w:val="28"/>
        </w:rPr>
        <w:t xml:space="preserve">15 </w:t>
      </w:r>
      <w:r w:rsidR="000F4388" w:rsidRPr="00E23C3C">
        <w:rPr>
          <w:szCs w:val="28"/>
        </w:rPr>
        <w:t>декабря года, предшествующего очередному финансовому году</w:t>
      </w:r>
      <w:r w:rsidRPr="00E23C3C">
        <w:rPr>
          <w:szCs w:val="28"/>
        </w:rPr>
        <w:t>.</w:t>
      </w:r>
    </w:p>
    <w:p w:rsidR="00762657" w:rsidRPr="00E23C3C" w:rsidRDefault="00762657" w:rsidP="003D437B">
      <w:pPr>
        <w:pStyle w:val="ConsPlusNormal"/>
        <w:ind w:firstLine="540"/>
        <w:jc w:val="both"/>
        <w:rPr>
          <w:szCs w:val="28"/>
        </w:rPr>
      </w:pPr>
      <w:r>
        <w:rPr>
          <w:szCs w:val="28"/>
        </w:rPr>
        <w:t xml:space="preserve">В случае если </w:t>
      </w:r>
      <w:r w:rsidR="008A7FB0">
        <w:rPr>
          <w:szCs w:val="28"/>
        </w:rPr>
        <w:t>последний день срока приема заявок приходится на нерабочий день, днем окончания срока считается предшествующий ему рабочий день.</w:t>
      </w:r>
    </w:p>
    <w:p w:rsidR="003D437B" w:rsidRPr="00AA17CC" w:rsidRDefault="003D437B" w:rsidP="003D437B">
      <w:pPr>
        <w:pStyle w:val="ConsPlusNormal"/>
        <w:ind w:firstLine="540"/>
        <w:jc w:val="both"/>
        <w:rPr>
          <w:szCs w:val="28"/>
        </w:rPr>
      </w:pPr>
      <w:r w:rsidRPr="00E23C3C">
        <w:rPr>
          <w:szCs w:val="28"/>
        </w:rPr>
        <w:t xml:space="preserve">7. Подведение итогов конкурса проводится не позднее </w:t>
      </w:r>
      <w:r w:rsidR="00E23C3C">
        <w:rPr>
          <w:szCs w:val="28"/>
        </w:rPr>
        <w:t>25 декабря</w:t>
      </w:r>
      <w:r w:rsidRPr="00E23C3C">
        <w:rPr>
          <w:szCs w:val="28"/>
        </w:rPr>
        <w:t xml:space="preserve"> текущего</w:t>
      </w:r>
      <w:r>
        <w:rPr>
          <w:szCs w:val="28"/>
        </w:rPr>
        <w:t xml:space="preserve"> финансового года</w:t>
      </w:r>
      <w:r w:rsidRPr="00AA17CC">
        <w:rPr>
          <w:szCs w:val="28"/>
        </w:rPr>
        <w:t>.</w:t>
      </w:r>
    </w:p>
    <w:p w:rsidR="003D437B" w:rsidRPr="00AA17CC" w:rsidRDefault="003D437B" w:rsidP="003D437B">
      <w:pPr>
        <w:pStyle w:val="ConsPlusNormal"/>
        <w:ind w:firstLine="540"/>
        <w:jc w:val="both"/>
        <w:rPr>
          <w:szCs w:val="28"/>
        </w:rPr>
      </w:pPr>
      <w:bookmarkStart w:id="1" w:name="P69"/>
      <w:bookmarkEnd w:id="1"/>
      <w:r w:rsidRPr="00AA17CC">
        <w:rPr>
          <w:szCs w:val="28"/>
        </w:rPr>
        <w:t xml:space="preserve">8. Для участия в конкурсе </w:t>
      </w:r>
      <w:r>
        <w:rPr>
          <w:szCs w:val="28"/>
        </w:rPr>
        <w:t xml:space="preserve">участники конкурсного отбора представляют </w:t>
      </w:r>
      <w:r w:rsidRPr="00AA17CC">
        <w:rPr>
          <w:szCs w:val="28"/>
        </w:rPr>
        <w:t xml:space="preserve">в </w:t>
      </w:r>
      <w:proofErr w:type="spellStart"/>
      <w:r>
        <w:rPr>
          <w:szCs w:val="28"/>
        </w:rPr>
        <w:t>Клинцовскую</w:t>
      </w:r>
      <w:proofErr w:type="spellEnd"/>
      <w:r>
        <w:rPr>
          <w:szCs w:val="28"/>
        </w:rPr>
        <w:t xml:space="preserve"> городскую администрацию</w:t>
      </w:r>
      <w:r w:rsidRPr="00AA17CC">
        <w:rPr>
          <w:szCs w:val="28"/>
        </w:rPr>
        <w:t xml:space="preserve"> </w:t>
      </w:r>
      <w:hyperlink w:anchor="P108" w:history="1">
        <w:r w:rsidRPr="00AA17CC">
          <w:rPr>
            <w:szCs w:val="28"/>
          </w:rPr>
          <w:t>заявку</w:t>
        </w:r>
      </w:hyperlink>
      <w:r w:rsidRPr="00AA17CC">
        <w:rPr>
          <w:szCs w:val="28"/>
        </w:rPr>
        <w:t xml:space="preserve"> на участие в конкурсе по утвержденной форме (приложение 1 к настоящему Порядку).</w:t>
      </w:r>
    </w:p>
    <w:p w:rsidR="003D437B" w:rsidRPr="00AA17CC" w:rsidRDefault="003D437B" w:rsidP="003D437B">
      <w:pPr>
        <w:pStyle w:val="ConsPlusNormal"/>
        <w:ind w:firstLine="540"/>
        <w:jc w:val="both"/>
        <w:rPr>
          <w:szCs w:val="28"/>
        </w:rPr>
      </w:pPr>
      <w:r w:rsidRPr="00AA17CC">
        <w:rPr>
          <w:szCs w:val="28"/>
        </w:rPr>
        <w:t>К заявке прилагаются следующие документы:</w:t>
      </w:r>
    </w:p>
    <w:p w:rsidR="003D437B" w:rsidRDefault="003D437B" w:rsidP="003D437B">
      <w:pPr>
        <w:pStyle w:val="ConsPlusNormal"/>
        <w:ind w:firstLine="540"/>
        <w:jc w:val="both"/>
        <w:rPr>
          <w:szCs w:val="28"/>
        </w:rPr>
      </w:pPr>
      <w:r w:rsidRPr="00AA17CC">
        <w:rPr>
          <w:szCs w:val="28"/>
        </w:rPr>
        <w:t xml:space="preserve">1) </w:t>
      </w:r>
      <w:hyperlink w:anchor="P152" w:history="1">
        <w:r w:rsidRPr="00AA17CC">
          <w:rPr>
            <w:szCs w:val="28"/>
          </w:rPr>
          <w:t>информация</w:t>
        </w:r>
      </w:hyperlink>
      <w:r w:rsidRPr="00AA17CC">
        <w:rPr>
          <w:szCs w:val="28"/>
        </w:rPr>
        <w:t xml:space="preserve"> о</w:t>
      </w:r>
      <w:r w:rsidR="000E6ACE">
        <w:rPr>
          <w:szCs w:val="28"/>
        </w:rPr>
        <w:t>б</w:t>
      </w:r>
      <w:r w:rsidRPr="00AA17CC">
        <w:rPr>
          <w:szCs w:val="28"/>
        </w:rPr>
        <w:t xml:space="preserve"> </w:t>
      </w:r>
      <w:r w:rsidR="00A85861" w:rsidRPr="00223ED9">
        <w:rPr>
          <w:rFonts w:eastAsia="Calibri"/>
        </w:rPr>
        <w:t>инициативн</w:t>
      </w:r>
      <w:r w:rsidR="000E6ACE">
        <w:rPr>
          <w:rFonts w:eastAsia="Calibri"/>
        </w:rPr>
        <w:t>ом</w:t>
      </w:r>
      <w:r w:rsidR="00A85861" w:rsidRPr="00223ED9">
        <w:rPr>
          <w:rFonts w:eastAsia="Calibri"/>
        </w:rPr>
        <w:t xml:space="preserve"> проект</w:t>
      </w:r>
      <w:r w:rsidR="000E6ACE">
        <w:rPr>
          <w:rFonts w:eastAsia="Calibri"/>
        </w:rPr>
        <w:t>е</w:t>
      </w:r>
      <w:r w:rsidR="00A85861" w:rsidRPr="00AA17CC">
        <w:rPr>
          <w:szCs w:val="28"/>
        </w:rPr>
        <w:t xml:space="preserve"> </w:t>
      </w:r>
      <w:r w:rsidRPr="00AA17CC">
        <w:rPr>
          <w:szCs w:val="28"/>
        </w:rPr>
        <w:t>по форме согласно приложению 2 к настоящему Порядку;</w:t>
      </w:r>
    </w:p>
    <w:p w:rsidR="003D437B" w:rsidRPr="00AA17CC" w:rsidRDefault="00127FA1" w:rsidP="003D437B">
      <w:pPr>
        <w:pStyle w:val="ConsPlusNormal"/>
        <w:ind w:firstLine="540"/>
        <w:jc w:val="both"/>
        <w:rPr>
          <w:szCs w:val="28"/>
        </w:rPr>
      </w:pPr>
      <w:r>
        <w:rPr>
          <w:szCs w:val="28"/>
        </w:rPr>
        <w:t>2</w:t>
      </w:r>
      <w:r w:rsidR="003D437B" w:rsidRPr="00AA17CC">
        <w:rPr>
          <w:szCs w:val="28"/>
        </w:rPr>
        <w:t xml:space="preserve">) </w:t>
      </w:r>
      <w:r w:rsidR="003D437B" w:rsidRPr="00FB0A73">
        <w:rPr>
          <w:szCs w:val="28"/>
        </w:rPr>
        <w:t>при наличии</w:t>
      </w:r>
      <w:r w:rsidR="003D437B">
        <w:rPr>
          <w:szCs w:val="28"/>
        </w:rPr>
        <w:t xml:space="preserve"> </w:t>
      </w:r>
      <w:proofErr w:type="spellStart"/>
      <w:r w:rsidR="003D437B" w:rsidRPr="00AA17CC">
        <w:rPr>
          <w:szCs w:val="28"/>
        </w:rPr>
        <w:t>софинансирования</w:t>
      </w:r>
      <w:proofErr w:type="spellEnd"/>
      <w:r w:rsidR="003D437B">
        <w:rPr>
          <w:szCs w:val="28"/>
        </w:rPr>
        <w:t xml:space="preserve"> проекта физическими лицами</w:t>
      </w:r>
      <w:r w:rsidR="003D437B" w:rsidRPr="00AA17CC">
        <w:rPr>
          <w:szCs w:val="28"/>
        </w:rPr>
        <w:t>, индивидуальными предпринимателями, юридическими лицами, общественными организациями</w:t>
      </w:r>
      <w:r w:rsidR="003D437B">
        <w:rPr>
          <w:szCs w:val="28"/>
        </w:rPr>
        <w:t xml:space="preserve"> (объединениями)</w:t>
      </w:r>
      <w:r w:rsidR="003D437B" w:rsidRPr="00AA17CC">
        <w:rPr>
          <w:szCs w:val="28"/>
        </w:rPr>
        <w:t xml:space="preserve"> должны быть приложены документы, подтверждающие обязательства по финансовому обеспечению проекта в виде гарантийных писем (договоров).</w:t>
      </w:r>
    </w:p>
    <w:p w:rsidR="003D437B" w:rsidRPr="00AA17CC" w:rsidRDefault="003D437B" w:rsidP="003D437B">
      <w:pPr>
        <w:pStyle w:val="ConsPlusNormal"/>
        <w:ind w:firstLine="540"/>
        <w:jc w:val="both"/>
        <w:rPr>
          <w:szCs w:val="28"/>
        </w:rPr>
      </w:pPr>
      <w:r w:rsidRPr="00AA17CC">
        <w:rPr>
          <w:szCs w:val="28"/>
        </w:rPr>
        <w:t xml:space="preserve"> Гарантийные письма, подтверждающие обязательства по финансовому</w:t>
      </w:r>
      <w:r>
        <w:rPr>
          <w:szCs w:val="28"/>
        </w:rPr>
        <w:t xml:space="preserve"> обеспечению проекта </w:t>
      </w:r>
      <w:r w:rsidRPr="00AA17CC">
        <w:rPr>
          <w:szCs w:val="28"/>
        </w:rPr>
        <w:t xml:space="preserve"> подписываются представителем инициативной группы;</w:t>
      </w:r>
    </w:p>
    <w:p w:rsidR="003D437B" w:rsidRPr="00EC283D" w:rsidRDefault="00127FA1" w:rsidP="003D437B">
      <w:pPr>
        <w:pStyle w:val="ConsPlusNormal"/>
        <w:ind w:firstLine="540"/>
        <w:jc w:val="both"/>
        <w:rPr>
          <w:szCs w:val="28"/>
        </w:rPr>
      </w:pPr>
      <w:r w:rsidRPr="00EC283D">
        <w:rPr>
          <w:szCs w:val="28"/>
        </w:rPr>
        <w:t>3</w:t>
      </w:r>
      <w:r w:rsidR="003D437B" w:rsidRPr="00EC283D">
        <w:rPr>
          <w:szCs w:val="28"/>
        </w:rPr>
        <w:t xml:space="preserve">) документы, подтверждающие право муниципальной собственности на имущество, объект (объекты) (в том числе земельные участки), где </w:t>
      </w:r>
      <w:r w:rsidR="00811F3F" w:rsidRPr="00EC283D">
        <w:rPr>
          <w:szCs w:val="28"/>
        </w:rPr>
        <w:t xml:space="preserve">планируется </w:t>
      </w:r>
      <w:r w:rsidR="003D437B" w:rsidRPr="00EC283D">
        <w:rPr>
          <w:szCs w:val="28"/>
        </w:rPr>
        <w:t>пров</w:t>
      </w:r>
      <w:r w:rsidR="00811F3F" w:rsidRPr="00EC283D">
        <w:rPr>
          <w:szCs w:val="28"/>
        </w:rPr>
        <w:t xml:space="preserve">едение </w:t>
      </w:r>
      <w:r w:rsidR="003D437B" w:rsidRPr="00EC283D">
        <w:rPr>
          <w:szCs w:val="28"/>
        </w:rPr>
        <w:t>работ в рамках проекта, или документ, подтверждающи</w:t>
      </w:r>
      <w:r w:rsidR="00811F3F" w:rsidRPr="00EC283D">
        <w:rPr>
          <w:szCs w:val="28"/>
        </w:rPr>
        <w:t xml:space="preserve">й согласие на </w:t>
      </w:r>
      <w:r w:rsidR="003D437B" w:rsidRPr="00EC283D">
        <w:rPr>
          <w:szCs w:val="28"/>
        </w:rPr>
        <w:t xml:space="preserve">оформление в муниципальную собственность результатов проекта в течение </w:t>
      </w:r>
      <w:r w:rsidR="00811F3F" w:rsidRPr="00EC283D">
        <w:rPr>
          <w:szCs w:val="28"/>
        </w:rPr>
        <w:t xml:space="preserve">шести </w:t>
      </w:r>
      <w:r w:rsidR="003D437B" w:rsidRPr="00EC283D">
        <w:rPr>
          <w:szCs w:val="28"/>
        </w:rPr>
        <w:t xml:space="preserve"> месяцев с момента реализации </w:t>
      </w:r>
      <w:r w:rsidR="00811F3F" w:rsidRPr="00EC283D">
        <w:rPr>
          <w:szCs w:val="28"/>
        </w:rPr>
        <w:t xml:space="preserve">данного </w:t>
      </w:r>
      <w:r w:rsidR="003D437B" w:rsidRPr="00EC283D">
        <w:rPr>
          <w:szCs w:val="28"/>
        </w:rPr>
        <w:t>проекта</w:t>
      </w:r>
      <w:r w:rsidR="00593A84" w:rsidRPr="00EC283D">
        <w:rPr>
          <w:szCs w:val="28"/>
        </w:rPr>
        <w:t>.</w:t>
      </w:r>
    </w:p>
    <w:p w:rsidR="00CC4372" w:rsidRPr="00AA17CC" w:rsidRDefault="00CC4372" w:rsidP="003D437B">
      <w:pPr>
        <w:pStyle w:val="ConsPlusNormal"/>
        <w:ind w:firstLine="540"/>
        <w:jc w:val="both"/>
        <w:rPr>
          <w:szCs w:val="28"/>
        </w:rPr>
      </w:pPr>
      <w:r w:rsidRPr="00EC283D">
        <w:rPr>
          <w:szCs w:val="28"/>
        </w:rPr>
        <w:t xml:space="preserve">В случае предоставления согласия на оформление в муниципальную собственность результатов проекта копии правоустанавливающих документов на данные объекты муниципальной собственности подлежат предоставлению в </w:t>
      </w:r>
      <w:proofErr w:type="spellStart"/>
      <w:r w:rsidR="00492FEF" w:rsidRPr="00EC283D">
        <w:rPr>
          <w:szCs w:val="28"/>
        </w:rPr>
        <w:t>Клинцовскую</w:t>
      </w:r>
      <w:proofErr w:type="spellEnd"/>
      <w:r w:rsidR="00492FEF" w:rsidRPr="00EC283D">
        <w:rPr>
          <w:szCs w:val="28"/>
        </w:rPr>
        <w:t xml:space="preserve"> городскую администрацию в срок не позднее 15 рабочих дней со дня истечения срока, установленного абзацем первым настоящего подпункта, для оформления результатов проекта в муниципальную собственность;</w:t>
      </w:r>
      <w:r>
        <w:rPr>
          <w:szCs w:val="28"/>
        </w:rPr>
        <w:t xml:space="preserve"> </w:t>
      </w:r>
    </w:p>
    <w:p w:rsidR="003D437B" w:rsidRPr="00AA17CC" w:rsidRDefault="00127FA1" w:rsidP="003D437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003D437B" w:rsidRPr="00AA17CC">
        <w:rPr>
          <w:rFonts w:ascii="Times New Roman" w:hAnsi="Times New Roman" w:cs="Times New Roman"/>
          <w:sz w:val="28"/>
          <w:szCs w:val="28"/>
        </w:rPr>
        <w:t>)</w:t>
      </w:r>
      <w:r w:rsidR="00D7581C">
        <w:rPr>
          <w:rFonts w:ascii="Times New Roman" w:hAnsi="Times New Roman" w:cs="Times New Roman"/>
          <w:sz w:val="28"/>
          <w:szCs w:val="28"/>
        </w:rPr>
        <w:t xml:space="preserve"> </w:t>
      </w:r>
      <w:r w:rsidR="003D437B" w:rsidRPr="00AA17CC">
        <w:rPr>
          <w:rFonts w:ascii="Times New Roman" w:hAnsi="Times New Roman" w:cs="Times New Roman"/>
          <w:sz w:val="28"/>
          <w:szCs w:val="28"/>
        </w:rPr>
        <w:t>протокол собрания (</w:t>
      </w:r>
      <w:r w:rsidR="001C58AA">
        <w:rPr>
          <w:rFonts w:ascii="Times New Roman" w:hAnsi="Times New Roman" w:cs="Times New Roman"/>
          <w:sz w:val="28"/>
          <w:szCs w:val="28"/>
        </w:rPr>
        <w:t xml:space="preserve">протоколы </w:t>
      </w:r>
      <w:r w:rsidR="003D437B" w:rsidRPr="00AA17CC">
        <w:rPr>
          <w:rFonts w:ascii="Times New Roman" w:hAnsi="Times New Roman" w:cs="Times New Roman"/>
          <w:sz w:val="28"/>
          <w:szCs w:val="28"/>
        </w:rPr>
        <w:t xml:space="preserve">собраний) жителей </w:t>
      </w:r>
      <w:r w:rsidR="003E530C">
        <w:rPr>
          <w:rFonts w:ascii="Times New Roman" w:hAnsi="Times New Roman" w:cs="Times New Roman"/>
          <w:sz w:val="28"/>
          <w:szCs w:val="28"/>
        </w:rPr>
        <w:t>территории (</w:t>
      </w:r>
      <w:r w:rsidR="003D437B" w:rsidRPr="00AA17CC">
        <w:rPr>
          <w:rFonts w:ascii="Times New Roman" w:hAnsi="Times New Roman" w:cs="Times New Roman"/>
          <w:sz w:val="28"/>
          <w:szCs w:val="28"/>
        </w:rPr>
        <w:t>населенного пункта</w:t>
      </w:r>
      <w:r w:rsidR="003E530C">
        <w:rPr>
          <w:rFonts w:ascii="Times New Roman" w:hAnsi="Times New Roman" w:cs="Times New Roman"/>
          <w:sz w:val="28"/>
          <w:szCs w:val="28"/>
        </w:rPr>
        <w:t>, микрорайона, улицы и иной)</w:t>
      </w:r>
      <w:r w:rsidR="003D437B" w:rsidRPr="00AA17CC">
        <w:rPr>
          <w:rFonts w:ascii="Times New Roman" w:hAnsi="Times New Roman" w:cs="Times New Roman"/>
          <w:sz w:val="28"/>
          <w:szCs w:val="28"/>
        </w:rPr>
        <w:t xml:space="preserve"> по определению </w:t>
      </w:r>
      <w:r w:rsidR="00894D36" w:rsidRPr="00894D36">
        <w:rPr>
          <w:rFonts w:ascii="Times New Roman" w:hAnsi="Times New Roman" w:cs="Times New Roman"/>
          <w:sz w:val="28"/>
          <w:szCs w:val="28"/>
        </w:rPr>
        <w:t>инициативн</w:t>
      </w:r>
      <w:r w:rsidR="00AB1068">
        <w:rPr>
          <w:rFonts w:ascii="Times New Roman" w:hAnsi="Times New Roman" w:cs="Times New Roman"/>
          <w:sz w:val="28"/>
          <w:szCs w:val="28"/>
        </w:rPr>
        <w:t>ого</w:t>
      </w:r>
      <w:r w:rsidR="00894D36" w:rsidRPr="00894D36">
        <w:rPr>
          <w:rFonts w:ascii="Times New Roman" w:hAnsi="Times New Roman" w:cs="Times New Roman"/>
          <w:sz w:val="28"/>
          <w:szCs w:val="28"/>
        </w:rPr>
        <w:t xml:space="preserve"> проект</w:t>
      </w:r>
      <w:r w:rsidR="00AB1068">
        <w:rPr>
          <w:rFonts w:ascii="Times New Roman" w:hAnsi="Times New Roman" w:cs="Times New Roman"/>
          <w:sz w:val="28"/>
          <w:szCs w:val="28"/>
        </w:rPr>
        <w:t>а</w:t>
      </w:r>
      <w:r w:rsidR="001C58AA">
        <w:rPr>
          <w:rFonts w:ascii="Times New Roman" w:hAnsi="Times New Roman" w:cs="Times New Roman"/>
          <w:sz w:val="28"/>
          <w:szCs w:val="28"/>
        </w:rPr>
        <w:t xml:space="preserve"> с подписями в поддержку проекта и </w:t>
      </w:r>
      <w:r w:rsidR="003D437B" w:rsidRPr="00AA17CC">
        <w:rPr>
          <w:rFonts w:ascii="Times New Roman" w:hAnsi="Times New Roman" w:cs="Times New Roman"/>
          <w:sz w:val="28"/>
          <w:szCs w:val="28"/>
        </w:rPr>
        <w:t xml:space="preserve">документы </w:t>
      </w:r>
      <w:proofErr w:type="spellStart"/>
      <w:r w:rsidR="003D437B" w:rsidRPr="00AA17CC">
        <w:rPr>
          <w:rFonts w:ascii="Times New Roman" w:hAnsi="Times New Roman" w:cs="Times New Roman"/>
          <w:sz w:val="28"/>
          <w:szCs w:val="28"/>
        </w:rPr>
        <w:t>фотофиксации</w:t>
      </w:r>
      <w:proofErr w:type="spellEnd"/>
      <w:r w:rsidR="003D437B" w:rsidRPr="00AA17CC">
        <w:rPr>
          <w:rFonts w:ascii="Times New Roman" w:hAnsi="Times New Roman" w:cs="Times New Roman"/>
          <w:sz w:val="28"/>
          <w:szCs w:val="28"/>
        </w:rPr>
        <w:t xml:space="preserve"> общего собрания жителей;</w:t>
      </w:r>
    </w:p>
    <w:p w:rsidR="003D437B" w:rsidRPr="00AA17CC" w:rsidRDefault="00127FA1" w:rsidP="003D437B">
      <w:pPr>
        <w:pStyle w:val="ConsPlusNormal"/>
        <w:ind w:firstLine="540"/>
        <w:jc w:val="both"/>
        <w:rPr>
          <w:szCs w:val="28"/>
        </w:rPr>
      </w:pPr>
      <w:r>
        <w:rPr>
          <w:szCs w:val="28"/>
        </w:rPr>
        <w:lastRenderedPageBreak/>
        <w:t>5</w:t>
      </w:r>
      <w:r w:rsidR="003D437B" w:rsidRPr="00AA17CC">
        <w:rPr>
          <w:szCs w:val="28"/>
        </w:rPr>
        <w:t>) фотоматериалы о текущем состоянии объекта,</w:t>
      </w:r>
      <w:r w:rsidR="003D437B">
        <w:rPr>
          <w:szCs w:val="28"/>
        </w:rPr>
        <w:t xml:space="preserve"> в отношении которого  </w:t>
      </w:r>
      <w:r w:rsidR="003D437B" w:rsidRPr="00AA17CC">
        <w:rPr>
          <w:szCs w:val="28"/>
        </w:rPr>
        <w:t xml:space="preserve"> планируются работы в рамках проекта;</w:t>
      </w:r>
    </w:p>
    <w:p w:rsidR="003D437B" w:rsidRDefault="00127FA1" w:rsidP="003D437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6</w:t>
      </w:r>
      <w:r w:rsidR="003D437B" w:rsidRPr="00AA17CC">
        <w:rPr>
          <w:rFonts w:ascii="Times New Roman" w:hAnsi="Times New Roman" w:cs="Times New Roman"/>
          <w:sz w:val="28"/>
          <w:szCs w:val="28"/>
        </w:rPr>
        <w:t>) документы, подтверждающие использование  средств  массовой  информации  (далее  -  СМИ)  и иных способов информирования н</w:t>
      </w:r>
      <w:r w:rsidR="003D437B">
        <w:rPr>
          <w:rFonts w:ascii="Times New Roman" w:hAnsi="Times New Roman" w:cs="Times New Roman"/>
          <w:sz w:val="28"/>
          <w:szCs w:val="28"/>
        </w:rPr>
        <w:t xml:space="preserve">аселения при </w:t>
      </w:r>
      <w:r w:rsidR="003E530C">
        <w:rPr>
          <w:rFonts w:ascii="Times New Roman" w:hAnsi="Times New Roman" w:cs="Times New Roman"/>
          <w:sz w:val="28"/>
          <w:szCs w:val="28"/>
        </w:rPr>
        <w:t xml:space="preserve">формировании </w:t>
      </w:r>
      <w:r w:rsidR="003D437B" w:rsidRPr="00AA17CC">
        <w:rPr>
          <w:rFonts w:ascii="Times New Roman" w:hAnsi="Times New Roman" w:cs="Times New Roman"/>
          <w:sz w:val="28"/>
          <w:szCs w:val="28"/>
        </w:rPr>
        <w:t xml:space="preserve"> проекта;</w:t>
      </w:r>
    </w:p>
    <w:p w:rsidR="003D437B" w:rsidRPr="00AA17CC" w:rsidRDefault="00127FA1" w:rsidP="003D437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7</w:t>
      </w:r>
      <w:r w:rsidR="003D437B">
        <w:rPr>
          <w:rFonts w:ascii="Times New Roman" w:hAnsi="Times New Roman" w:cs="Times New Roman"/>
          <w:sz w:val="28"/>
          <w:szCs w:val="28"/>
        </w:rPr>
        <w:t xml:space="preserve">) информация об участии в проекте органа территориального общественного самоуправления, </w:t>
      </w:r>
      <w:r w:rsidR="00D7581C">
        <w:rPr>
          <w:rFonts w:ascii="Times New Roman" w:hAnsi="Times New Roman" w:cs="Times New Roman"/>
          <w:sz w:val="28"/>
          <w:szCs w:val="28"/>
        </w:rPr>
        <w:t>осуществляющего свою деятельность в пределах границ территории, на которой планируется реализация инициативного проекта</w:t>
      </w:r>
      <w:r w:rsidR="003D437B">
        <w:rPr>
          <w:rFonts w:ascii="Times New Roman" w:hAnsi="Times New Roman" w:cs="Times New Roman"/>
          <w:sz w:val="28"/>
          <w:szCs w:val="28"/>
        </w:rPr>
        <w:t>;</w:t>
      </w:r>
    </w:p>
    <w:p w:rsidR="003D437B" w:rsidRDefault="00127FA1" w:rsidP="003D437B">
      <w:pPr>
        <w:pStyle w:val="ConsPlusNormal"/>
        <w:ind w:firstLine="540"/>
        <w:jc w:val="both"/>
        <w:rPr>
          <w:szCs w:val="28"/>
        </w:rPr>
      </w:pPr>
      <w:r>
        <w:rPr>
          <w:szCs w:val="28"/>
        </w:rPr>
        <w:t>8</w:t>
      </w:r>
      <w:r w:rsidR="003D437B" w:rsidRPr="00AA17CC">
        <w:rPr>
          <w:szCs w:val="28"/>
        </w:rPr>
        <w:t>) опись представленных документов.</w:t>
      </w:r>
    </w:p>
    <w:p w:rsidR="00324173" w:rsidRDefault="00324173" w:rsidP="00036AF8">
      <w:pPr>
        <w:pStyle w:val="ConsPlusNormal"/>
        <w:ind w:firstLine="539"/>
        <w:jc w:val="both"/>
      </w:pPr>
      <w:r>
        <w:t xml:space="preserve">9. Заявка, предусмотренная пунктом 8 настоящего Порядка, представляется в </w:t>
      </w:r>
      <w:proofErr w:type="spellStart"/>
      <w:r>
        <w:t>Клинцовскую</w:t>
      </w:r>
      <w:proofErr w:type="spellEnd"/>
      <w:r>
        <w:t xml:space="preserve"> городскую администрацию на бумажном носителе или формируется в форме электронного документа, подписанного усиленной квалифи</w:t>
      </w:r>
      <w:r w:rsidR="00F02DF2">
        <w:t>цированной электронной подписью уполномоченного участниками лица.</w:t>
      </w:r>
    </w:p>
    <w:p w:rsidR="00324173" w:rsidRDefault="00324173" w:rsidP="00036AF8">
      <w:pPr>
        <w:pStyle w:val="ConsPlusNormal"/>
        <w:ind w:firstLine="539"/>
        <w:jc w:val="both"/>
      </w:pPr>
      <w:r>
        <w:t xml:space="preserve">10. Заявка, оформленная на бумажном носителе, и  документы, входящие в состав заявки, должны быть сброшюрованы в одну или несколько папок (томов), пронумерованы и скреплены </w:t>
      </w:r>
      <w:r w:rsidR="00886954">
        <w:t xml:space="preserve">подписью </w:t>
      </w:r>
      <w:r w:rsidR="00886954" w:rsidRPr="00886954">
        <w:t>уполномоченного участниками лица</w:t>
      </w:r>
      <w:r>
        <w:t>. При предоставлении в составе заявки нескольких папок (томов) на каждой папке указываются номер папки (тома) и количество страниц.</w:t>
      </w:r>
    </w:p>
    <w:p w:rsidR="00324173" w:rsidRDefault="00324173" w:rsidP="00036AF8">
      <w:pPr>
        <w:pStyle w:val="ConsPlusNormal"/>
        <w:ind w:firstLine="539"/>
        <w:jc w:val="both"/>
      </w:pPr>
      <w:r>
        <w:t xml:space="preserve">Заявка и документы, оформленные на бумажном носителе, представляются в </w:t>
      </w:r>
      <w:proofErr w:type="spellStart"/>
      <w:r>
        <w:t>Клинцовскую</w:t>
      </w:r>
      <w:proofErr w:type="spellEnd"/>
      <w:r>
        <w:t xml:space="preserve"> городскую администрацию </w:t>
      </w:r>
      <w:r w:rsidR="001772AD">
        <w:t>любым доступным способом, позволяющим подтвердить получение</w:t>
      </w:r>
      <w:r>
        <w:t>.</w:t>
      </w:r>
    </w:p>
    <w:p w:rsidR="00324173" w:rsidRDefault="00324173" w:rsidP="00036AF8">
      <w:pPr>
        <w:pStyle w:val="ConsPlusNormal"/>
        <w:ind w:firstLine="539"/>
        <w:jc w:val="both"/>
      </w:pPr>
      <w:r>
        <w:t xml:space="preserve">11. Заявка, сформированная в форме электронного документа, направляется в </w:t>
      </w:r>
      <w:proofErr w:type="spellStart"/>
      <w:r>
        <w:t>Клинцовскую</w:t>
      </w:r>
      <w:proofErr w:type="spellEnd"/>
      <w:r>
        <w:t xml:space="preserve"> городскую администрацию посредством использования системы электронного документооборота либо с использованием информационно-телекоммуникационной сети «Интернет» на адрес электронной почты Клинцовской городской администрации.</w:t>
      </w:r>
    </w:p>
    <w:p w:rsidR="003D437B" w:rsidRPr="00AA17CC" w:rsidRDefault="00324173" w:rsidP="00036AF8">
      <w:pPr>
        <w:pStyle w:val="ConsPlusNormal"/>
        <w:ind w:firstLine="539"/>
        <w:jc w:val="both"/>
      </w:pPr>
      <w:r>
        <w:t xml:space="preserve">При подаче заявки посредством использования способов, указанных в настоящем пункте, документы, входящие в состав заявки, изготавливаются и направляются в виде </w:t>
      </w:r>
      <w:proofErr w:type="gramStart"/>
      <w:r>
        <w:t>скан-копий</w:t>
      </w:r>
      <w:proofErr w:type="gramEnd"/>
      <w:r>
        <w:t xml:space="preserve"> документов в формате </w:t>
      </w:r>
      <w:proofErr w:type="spellStart"/>
      <w:r>
        <w:t>pdf</w:t>
      </w:r>
      <w:proofErr w:type="spellEnd"/>
      <w:r>
        <w:t>, объединенных в один файл.</w:t>
      </w:r>
    </w:p>
    <w:p w:rsidR="003D437B" w:rsidRPr="00AA17CC" w:rsidRDefault="003D437B" w:rsidP="00036AF8">
      <w:pPr>
        <w:pStyle w:val="ConsPlusNormal"/>
        <w:ind w:firstLine="539"/>
        <w:jc w:val="both"/>
      </w:pPr>
      <w:r w:rsidRPr="00AA17CC">
        <w:t>1</w:t>
      </w:r>
      <w:r>
        <w:t>2</w:t>
      </w:r>
      <w:r w:rsidRPr="00AA17CC">
        <w:t xml:space="preserve">. В течение срока приема заявок </w:t>
      </w:r>
      <w:r>
        <w:t>Клинцовская городская администрация</w:t>
      </w:r>
      <w:r w:rsidRPr="00AA17CC">
        <w:t xml:space="preserve"> организует устное и письменное консультирование по вопросам подготовки заявок на участие в конкурсе.</w:t>
      </w:r>
    </w:p>
    <w:p w:rsidR="003D437B" w:rsidRPr="00AA17CC" w:rsidRDefault="003D437B" w:rsidP="003D437B">
      <w:pPr>
        <w:pStyle w:val="ConsPlusNormal"/>
        <w:ind w:firstLine="539"/>
        <w:jc w:val="both"/>
      </w:pPr>
      <w:r w:rsidRPr="00AA17CC">
        <w:t>1</w:t>
      </w:r>
      <w:r>
        <w:t>3</w:t>
      </w:r>
      <w:r w:rsidRPr="00AA17CC">
        <w:t>.</w:t>
      </w:r>
      <w:r w:rsidR="00A4343A">
        <w:t xml:space="preserve"> </w:t>
      </w:r>
      <w:r>
        <w:t>Инициативная группа</w:t>
      </w:r>
      <w:r w:rsidRPr="00AA17CC">
        <w:t xml:space="preserve"> не допускается  к участию в конкурсе в следующих случаях:</w:t>
      </w:r>
    </w:p>
    <w:p w:rsidR="003D437B" w:rsidRPr="00AA17CC" w:rsidRDefault="003D437B" w:rsidP="003D437B">
      <w:pPr>
        <w:pStyle w:val="ConsPlusNormal"/>
        <w:ind w:firstLine="539"/>
        <w:jc w:val="both"/>
      </w:pPr>
      <w:r w:rsidRPr="00AA17CC">
        <w:t>а) несоответствия представленной заявки</w:t>
      </w:r>
      <w:r>
        <w:t xml:space="preserve"> </w:t>
      </w:r>
      <w:r w:rsidRPr="00AA17CC">
        <w:t>или приложенных к ней документов требованиям, установленным настоящим порядком;</w:t>
      </w:r>
    </w:p>
    <w:p w:rsidR="003D437B" w:rsidRPr="00AA17CC" w:rsidRDefault="003D437B" w:rsidP="003D437B">
      <w:pPr>
        <w:pStyle w:val="ConsPlusNormal"/>
        <w:ind w:firstLine="539"/>
        <w:jc w:val="both"/>
      </w:pPr>
      <w:r w:rsidRPr="00AA17CC">
        <w:t>б) представления неполного комплекта документов;</w:t>
      </w:r>
    </w:p>
    <w:p w:rsidR="003D437B" w:rsidRPr="00AA17CC" w:rsidRDefault="003D437B" w:rsidP="003D437B">
      <w:pPr>
        <w:pStyle w:val="ConsPlusNormal"/>
        <w:ind w:firstLine="539"/>
        <w:jc w:val="both"/>
      </w:pPr>
      <w:r w:rsidRPr="00AA17CC">
        <w:t>в) представления документов, содержащих неполные или недостоверные сведения;</w:t>
      </w:r>
    </w:p>
    <w:p w:rsidR="003D437B" w:rsidRPr="00AA17CC" w:rsidRDefault="003D437B" w:rsidP="003D437B">
      <w:pPr>
        <w:pStyle w:val="ConsPlusNormal"/>
        <w:ind w:firstLine="539"/>
        <w:jc w:val="both"/>
      </w:pPr>
      <w:r w:rsidRPr="00AA17CC">
        <w:t>г) подачи заявки после истечения срока приема заявок.</w:t>
      </w:r>
    </w:p>
    <w:p w:rsidR="003D437B" w:rsidRPr="00AA17CC" w:rsidRDefault="003D437B" w:rsidP="003D437B">
      <w:pPr>
        <w:pStyle w:val="ConsPlusNormal"/>
        <w:ind w:firstLine="540"/>
        <w:jc w:val="both"/>
      </w:pPr>
      <w:r w:rsidRPr="00AA17CC">
        <w:t>1</w:t>
      </w:r>
      <w:r>
        <w:t>4</w:t>
      </w:r>
      <w:r w:rsidRPr="00AA17CC">
        <w:t xml:space="preserve">. Поступившие в </w:t>
      </w:r>
      <w:proofErr w:type="spellStart"/>
      <w:r>
        <w:t>Клинцовскую</w:t>
      </w:r>
      <w:proofErr w:type="spellEnd"/>
      <w:r>
        <w:t xml:space="preserve"> городскую администрацию </w:t>
      </w:r>
      <w:r w:rsidRPr="00AA17CC">
        <w:t xml:space="preserve"> заявки регистрируются в журнале учета входящей документации.</w:t>
      </w:r>
    </w:p>
    <w:p w:rsidR="003D437B" w:rsidRPr="00AA17CC" w:rsidRDefault="003D437B" w:rsidP="003D437B">
      <w:pPr>
        <w:pStyle w:val="ConsPlusNormal"/>
        <w:ind w:firstLine="540"/>
        <w:jc w:val="both"/>
      </w:pPr>
      <w:r w:rsidRPr="00AA17CC">
        <w:lastRenderedPageBreak/>
        <w:t>1</w:t>
      </w:r>
      <w:r>
        <w:t>5</w:t>
      </w:r>
      <w:r w:rsidRPr="00AA17CC">
        <w:t xml:space="preserve">. </w:t>
      </w:r>
      <w:r>
        <w:t xml:space="preserve">Инициативная группа вправе </w:t>
      </w:r>
      <w:r w:rsidRPr="00AA17CC">
        <w:t>отозвать заявку на участие в конкурсе.</w:t>
      </w:r>
    </w:p>
    <w:p w:rsidR="003D437B" w:rsidRPr="00AA17CC" w:rsidRDefault="003D437B" w:rsidP="003D437B">
      <w:pPr>
        <w:pStyle w:val="ConsPlusNormal"/>
        <w:ind w:firstLine="540"/>
        <w:jc w:val="both"/>
        <w:rPr>
          <w:szCs w:val="28"/>
        </w:rPr>
      </w:pPr>
      <w:r w:rsidRPr="00AA17CC">
        <w:rPr>
          <w:szCs w:val="28"/>
        </w:rPr>
        <w:t>1</w:t>
      </w:r>
      <w:r>
        <w:rPr>
          <w:szCs w:val="28"/>
        </w:rPr>
        <w:t>6</w:t>
      </w:r>
      <w:r w:rsidRPr="00AA17CC">
        <w:rPr>
          <w:szCs w:val="28"/>
        </w:rPr>
        <w:t xml:space="preserve">. Оценка конкурсных заявок </w:t>
      </w:r>
      <w:r>
        <w:rPr>
          <w:szCs w:val="28"/>
        </w:rPr>
        <w:t>инициативных групп</w:t>
      </w:r>
      <w:r w:rsidRPr="00AA17CC">
        <w:rPr>
          <w:szCs w:val="28"/>
        </w:rPr>
        <w:t xml:space="preserve"> осуществляется конкурсной комиссией</w:t>
      </w:r>
      <w:r>
        <w:rPr>
          <w:szCs w:val="28"/>
        </w:rPr>
        <w:t xml:space="preserve"> по определению победителей конкурса </w:t>
      </w:r>
      <w:r w:rsidR="0087006F" w:rsidRPr="00223ED9">
        <w:rPr>
          <w:rFonts w:eastAsia="Calibri"/>
        </w:rPr>
        <w:t>инициативных проектов</w:t>
      </w:r>
      <w:r>
        <w:rPr>
          <w:szCs w:val="28"/>
        </w:rPr>
        <w:t xml:space="preserve"> инициативных групп (далее - конкурсная комиссия)</w:t>
      </w:r>
      <w:r w:rsidRPr="00AA17CC">
        <w:rPr>
          <w:szCs w:val="28"/>
        </w:rPr>
        <w:t xml:space="preserve">, состав которой утверждается </w:t>
      </w:r>
      <w:r>
        <w:rPr>
          <w:szCs w:val="28"/>
        </w:rPr>
        <w:t>распоряжением Клинцовской городской администрацией</w:t>
      </w:r>
      <w:r w:rsidRPr="00AA17CC">
        <w:rPr>
          <w:szCs w:val="28"/>
        </w:rPr>
        <w:t>.</w:t>
      </w:r>
    </w:p>
    <w:p w:rsidR="003D437B" w:rsidRPr="00AA17CC" w:rsidRDefault="003D437B" w:rsidP="003D437B">
      <w:pPr>
        <w:pStyle w:val="ConsPlusNormal"/>
        <w:ind w:firstLine="540"/>
        <w:jc w:val="both"/>
        <w:rPr>
          <w:szCs w:val="28"/>
        </w:rPr>
      </w:pPr>
      <w:r w:rsidRPr="00AA17CC">
        <w:rPr>
          <w:szCs w:val="28"/>
        </w:rPr>
        <w:t>1</w:t>
      </w:r>
      <w:r>
        <w:rPr>
          <w:szCs w:val="28"/>
        </w:rPr>
        <w:t>7</w:t>
      </w:r>
      <w:r w:rsidRPr="00AA17CC">
        <w:rPr>
          <w:szCs w:val="28"/>
        </w:rPr>
        <w:t xml:space="preserve">. Организационное обеспечение деятельности конкурсной комиссии осуществляет </w:t>
      </w:r>
      <w:r w:rsidR="00524F94">
        <w:rPr>
          <w:szCs w:val="28"/>
        </w:rPr>
        <w:t xml:space="preserve">соответствующим структурным подразделением </w:t>
      </w:r>
      <w:r>
        <w:rPr>
          <w:szCs w:val="28"/>
        </w:rPr>
        <w:t>Клинцовск</w:t>
      </w:r>
      <w:r w:rsidR="00524F94">
        <w:rPr>
          <w:szCs w:val="28"/>
        </w:rPr>
        <w:t>ой</w:t>
      </w:r>
      <w:r>
        <w:rPr>
          <w:szCs w:val="28"/>
        </w:rPr>
        <w:t xml:space="preserve"> городск</w:t>
      </w:r>
      <w:r w:rsidR="00524F94">
        <w:rPr>
          <w:szCs w:val="28"/>
        </w:rPr>
        <w:t>ой</w:t>
      </w:r>
      <w:r>
        <w:rPr>
          <w:szCs w:val="28"/>
        </w:rPr>
        <w:t xml:space="preserve"> администраци</w:t>
      </w:r>
      <w:r w:rsidR="00524F94">
        <w:rPr>
          <w:szCs w:val="28"/>
        </w:rPr>
        <w:t>и</w:t>
      </w:r>
      <w:r w:rsidRPr="00AA17CC">
        <w:rPr>
          <w:szCs w:val="28"/>
        </w:rPr>
        <w:t>.</w:t>
      </w:r>
    </w:p>
    <w:p w:rsidR="003D437B" w:rsidRPr="00AA17CC" w:rsidRDefault="003D437B" w:rsidP="003D437B">
      <w:pPr>
        <w:pStyle w:val="ConsPlusNormal"/>
        <w:ind w:firstLine="540"/>
        <w:jc w:val="both"/>
        <w:rPr>
          <w:szCs w:val="28"/>
        </w:rPr>
      </w:pPr>
      <w:r w:rsidRPr="00AA17CC">
        <w:rPr>
          <w:szCs w:val="28"/>
        </w:rPr>
        <w:t>1</w:t>
      </w:r>
      <w:r>
        <w:rPr>
          <w:szCs w:val="28"/>
        </w:rPr>
        <w:t>8</w:t>
      </w:r>
      <w:r w:rsidRPr="00AA17CC">
        <w:rPr>
          <w:szCs w:val="28"/>
        </w:rPr>
        <w:t>. Состав конкурсной комиссии формируется таким образом, чтобы была исключена возможность возникновения конфликт</w:t>
      </w:r>
      <w:r w:rsidR="00511A28">
        <w:rPr>
          <w:szCs w:val="28"/>
        </w:rPr>
        <w:t>а</w:t>
      </w:r>
      <w:r w:rsidRPr="00AA17CC">
        <w:rPr>
          <w:szCs w:val="28"/>
        </w:rPr>
        <w:t xml:space="preserve"> интересов, которы</w:t>
      </w:r>
      <w:r w:rsidR="00C81EB6">
        <w:rPr>
          <w:szCs w:val="28"/>
        </w:rPr>
        <w:t>й</w:t>
      </w:r>
      <w:r w:rsidRPr="00AA17CC">
        <w:rPr>
          <w:szCs w:val="28"/>
        </w:rPr>
        <w:t xml:space="preserve"> могли бы повлиять на принимаемые комиссией решения.</w:t>
      </w:r>
    </w:p>
    <w:p w:rsidR="003D437B" w:rsidRPr="00AA17CC" w:rsidRDefault="003D437B" w:rsidP="003D437B">
      <w:pPr>
        <w:pStyle w:val="ConsPlusNormal"/>
        <w:ind w:firstLine="540"/>
        <w:jc w:val="both"/>
        <w:rPr>
          <w:szCs w:val="28"/>
        </w:rPr>
      </w:pPr>
      <w:r>
        <w:rPr>
          <w:szCs w:val="28"/>
        </w:rPr>
        <w:t>19</w:t>
      </w:r>
      <w:r w:rsidRPr="00AA17CC">
        <w:rPr>
          <w:szCs w:val="28"/>
        </w:rPr>
        <w:t>. Председатель конкурсной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подписывает протоколы заседаний и решения, принимаемые комиссией.</w:t>
      </w:r>
    </w:p>
    <w:p w:rsidR="003D437B" w:rsidRPr="00AA17CC" w:rsidRDefault="003D437B" w:rsidP="003D437B">
      <w:pPr>
        <w:pStyle w:val="ConsPlusNormal"/>
        <w:ind w:firstLine="540"/>
        <w:jc w:val="both"/>
        <w:rPr>
          <w:szCs w:val="28"/>
        </w:rPr>
      </w:pPr>
      <w:r w:rsidRPr="00AA17CC">
        <w:rPr>
          <w:szCs w:val="28"/>
        </w:rPr>
        <w:t>2</w:t>
      </w:r>
      <w:r>
        <w:rPr>
          <w:szCs w:val="28"/>
        </w:rPr>
        <w:t>0</w:t>
      </w:r>
      <w:r w:rsidRPr="00AA17CC">
        <w:rPr>
          <w:szCs w:val="28"/>
        </w:rPr>
        <w:t>. Заместитель председателя конкурсной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3D437B" w:rsidRPr="00AA17CC" w:rsidRDefault="003D437B" w:rsidP="003D437B">
      <w:pPr>
        <w:pStyle w:val="ConsPlusNormal"/>
        <w:ind w:firstLine="540"/>
        <w:jc w:val="both"/>
        <w:rPr>
          <w:szCs w:val="28"/>
        </w:rPr>
      </w:pPr>
      <w:r w:rsidRPr="00AA17CC">
        <w:rPr>
          <w:szCs w:val="28"/>
        </w:rPr>
        <w:t>2</w:t>
      </w:r>
      <w:r>
        <w:rPr>
          <w:szCs w:val="28"/>
        </w:rPr>
        <w:t>1</w:t>
      </w:r>
      <w:r w:rsidRPr="00AA17CC">
        <w:rPr>
          <w:szCs w:val="28"/>
        </w:rPr>
        <w:t>. Секретарь конкурсной комиссии организационно обеспечивает деятельность комиссии, принимает поступающие в комиссию материалы, проверяет полноту и правильность их оформления, ведет протоколы заседания и подписывает их совместно с председателем и членами комиссии.</w:t>
      </w:r>
    </w:p>
    <w:p w:rsidR="003D437B" w:rsidRPr="00AA17CC" w:rsidRDefault="003D437B" w:rsidP="003D437B">
      <w:pPr>
        <w:pStyle w:val="ConsPlusNormal"/>
        <w:ind w:firstLine="540"/>
        <w:jc w:val="both"/>
        <w:rPr>
          <w:szCs w:val="28"/>
        </w:rPr>
      </w:pPr>
      <w:r w:rsidRPr="00AA17CC">
        <w:rPr>
          <w:szCs w:val="28"/>
        </w:rPr>
        <w:t>2</w:t>
      </w:r>
      <w:r>
        <w:rPr>
          <w:szCs w:val="28"/>
        </w:rPr>
        <w:t>2</w:t>
      </w:r>
      <w:r w:rsidRPr="00AA17CC">
        <w:rPr>
          <w:szCs w:val="28"/>
        </w:rPr>
        <w:t>. Основной формой работы конкурсной комиссии являются заседания, которые проводятся по мере необходимости.</w:t>
      </w:r>
    </w:p>
    <w:p w:rsidR="003D437B" w:rsidRPr="00AA17CC" w:rsidRDefault="003D437B" w:rsidP="003D437B">
      <w:pPr>
        <w:pStyle w:val="ConsPlusNormal"/>
        <w:ind w:firstLine="540"/>
        <w:jc w:val="both"/>
        <w:rPr>
          <w:szCs w:val="28"/>
        </w:rPr>
      </w:pPr>
      <w:r w:rsidRPr="00AA17CC">
        <w:rPr>
          <w:szCs w:val="28"/>
        </w:rPr>
        <w:t>2</w:t>
      </w:r>
      <w:r>
        <w:rPr>
          <w:szCs w:val="28"/>
        </w:rPr>
        <w:t>3</w:t>
      </w:r>
      <w:r w:rsidRPr="00AA17CC">
        <w:rPr>
          <w:szCs w:val="28"/>
        </w:rPr>
        <w:t>. Заседание конкурсной комиссии считается правомочным, если на нем присутствует не менее 2/3 от общего числа ее членов.</w:t>
      </w:r>
    </w:p>
    <w:p w:rsidR="003D437B" w:rsidRPr="00AA17CC" w:rsidRDefault="003D437B" w:rsidP="003D437B">
      <w:pPr>
        <w:pStyle w:val="ConsPlusNormal"/>
        <w:ind w:firstLine="540"/>
        <w:jc w:val="both"/>
        <w:rPr>
          <w:szCs w:val="28"/>
        </w:rPr>
      </w:pPr>
      <w:r w:rsidRPr="00AA17CC">
        <w:rPr>
          <w:szCs w:val="28"/>
        </w:rPr>
        <w:t>2</w:t>
      </w:r>
      <w:r>
        <w:rPr>
          <w:szCs w:val="28"/>
        </w:rPr>
        <w:t>4</w:t>
      </w:r>
      <w:r w:rsidRPr="00AA17CC">
        <w:rPr>
          <w:szCs w:val="28"/>
        </w:rPr>
        <w:t>. 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3D437B" w:rsidRPr="00AA17CC" w:rsidRDefault="003D437B" w:rsidP="003D437B">
      <w:pPr>
        <w:pStyle w:val="ConsPlusNormal"/>
        <w:ind w:firstLine="540"/>
        <w:jc w:val="both"/>
        <w:rPr>
          <w:szCs w:val="28"/>
        </w:rPr>
      </w:pPr>
      <w:r w:rsidRPr="00AA17CC">
        <w:rPr>
          <w:szCs w:val="28"/>
        </w:rPr>
        <w:t>2</w:t>
      </w:r>
      <w:r>
        <w:rPr>
          <w:szCs w:val="28"/>
        </w:rPr>
        <w:t>5</w:t>
      </w:r>
      <w:r w:rsidRPr="00AA17CC">
        <w:rPr>
          <w:szCs w:val="28"/>
        </w:rPr>
        <w:t>. Основными функциями комиссии являются:</w:t>
      </w:r>
    </w:p>
    <w:p w:rsidR="003D437B" w:rsidRPr="00AA17CC" w:rsidRDefault="003D437B" w:rsidP="003D437B">
      <w:pPr>
        <w:pStyle w:val="ConsPlusNormal"/>
        <w:ind w:firstLine="540"/>
        <w:jc w:val="both"/>
        <w:rPr>
          <w:szCs w:val="28"/>
        </w:rPr>
      </w:pPr>
      <w:r w:rsidRPr="00AA17CC">
        <w:rPr>
          <w:szCs w:val="28"/>
        </w:rPr>
        <w:t>1) рассмотрение заявок на предмет их соответствия требованиям настоящего порядка;</w:t>
      </w:r>
    </w:p>
    <w:p w:rsidR="003D437B" w:rsidRPr="00AA17CC" w:rsidRDefault="003D437B" w:rsidP="003D437B">
      <w:pPr>
        <w:pStyle w:val="ConsPlusTitle"/>
        <w:ind w:firstLine="567"/>
        <w:jc w:val="both"/>
        <w:rPr>
          <w:b w:val="0"/>
        </w:rPr>
      </w:pPr>
      <w:r w:rsidRPr="00AA17CC">
        <w:rPr>
          <w:b w:val="0"/>
          <w:szCs w:val="28"/>
        </w:rPr>
        <w:t xml:space="preserve">2) оценка заявок в соответствии с методикой </w:t>
      </w:r>
      <w:r w:rsidRPr="00AA17CC">
        <w:rPr>
          <w:b w:val="0"/>
        </w:rPr>
        <w:t xml:space="preserve">проведения оценки                        </w:t>
      </w:r>
      <w:r w:rsidR="003770D3" w:rsidRPr="00223ED9">
        <w:rPr>
          <w:rFonts w:eastAsia="Calibri"/>
          <w:b w:val="0"/>
        </w:rPr>
        <w:t>инициативных проектов</w:t>
      </w:r>
      <w:r w:rsidR="003770D3" w:rsidRPr="00AA17CC">
        <w:rPr>
          <w:b w:val="0"/>
        </w:rPr>
        <w:t xml:space="preserve"> </w:t>
      </w:r>
      <w:r w:rsidRPr="00AA17CC">
        <w:rPr>
          <w:b w:val="0"/>
        </w:rPr>
        <w:t>в</w:t>
      </w:r>
      <w:r>
        <w:rPr>
          <w:b w:val="0"/>
        </w:rPr>
        <w:t xml:space="preserve"> Клинцовской городской администрации, утвержденн</w:t>
      </w:r>
      <w:r w:rsidR="002A4A90">
        <w:rPr>
          <w:b w:val="0"/>
        </w:rPr>
        <w:t>ой</w:t>
      </w:r>
      <w:r>
        <w:rPr>
          <w:b w:val="0"/>
        </w:rPr>
        <w:t xml:space="preserve"> настоящим </w:t>
      </w:r>
      <w:r w:rsidR="00D334BE">
        <w:rPr>
          <w:b w:val="0"/>
        </w:rPr>
        <w:t>постановлением</w:t>
      </w:r>
      <w:r w:rsidRPr="00AA17CC">
        <w:rPr>
          <w:b w:val="0"/>
        </w:rPr>
        <w:t>;</w:t>
      </w:r>
    </w:p>
    <w:p w:rsidR="003D437B" w:rsidRPr="00AA17CC" w:rsidRDefault="003D437B" w:rsidP="003D437B">
      <w:pPr>
        <w:pStyle w:val="ConsPlusTitle"/>
        <w:ind w:firstLine="567"/>
        <w:jc w:val="both"/>
        <w:rPr>
          <w:szCs w:val="28"/>
        </w:rPr>
      </w:pPr>
      <w:r w:rsidRPr="00AA17CC">
        <w:rPr>
          <w:b w:val="0"/>
        </w:rPr>
        <w:t>3) определение победителей конкурса.</w:t>
      </w:r>
    </w:p>
    <w:p w:rsidR="00EF7127" w:rsidRDefault="003D437B" w:rsidP="003D437B">
      <w:pPr>
        <w:pStyle w:val="ConsPlusNormal"/>
        <w:ind w:firstLine="540"/>
        <w:jc w:val="both"/>
        <w:rPr>
          <w:szCs w:val="28"/>
        </w:rPr>
      </w:pPr>
      <w:r w:rsidRPr="00AA17CC">
        <w:rPr>
          <w:szCs w:val="28"/>
        </w:rPr>
        <w:t>2</w:t>
      </w:r>
      <w:r>
        <w:rPr>
          <w:szCs w:val="28"/>
        </w:rPr>
        <w:t>6</w:t>
      </w:r>
      <w:r w:rsidRPr="00AA17CC">
        <w:rPr>
          <w:szCs w:val="28"/>
        </w:rPr>
        <w:t xml:space="preserve">. </w:t>
      </w:r>
      <w:r w:rsidR="00CE650D">
        <w:rPr>
          <w:szCs w:val="28"/>
        </w:rPr>
        <w:t>При определении победителей конкурса конкурсной комиссией формируется рейтинг инициативных проектов.</w:t>
      </w:r>
    </w:p>
    <w:p w:rsidR="00CE650D" w:rsidRDefault="00CE650D" w:rsidP="003D437B">
      <w:pPr>
        <w:pStyle w:val="ConsPlusNormal"/>
        <w:ind w:firstLine="540"/>
        <w:jc w:val="both"/>
        <w:rPr>
          <w:szCs w:val="28"/>
        </w:rPr>
      </w:pPr>
      <w:r>
        <w:rPr>
          <w:szCs w:val="28"/>
        </w:rPr>
        <w:t>Рейтинг инициативных проектов формируется исходя из итогов баллов по проектам (</w:t>
      </w:r>
      <w:proofErr w:type="gramStart"/>
      <w:r>
        <w:rPr>
          <w:szCs w:val="28"/>
        </w:rPr>
        <w:t>от</w:t>
      </w:r>
      <w:proofErr w:type="gramEnd"/>
      <w:r>
        <w:rPr>
          <w:szCs w:val="28"/>
        </w:rPr>
        <w:t xml:space="preserve"> наибольшего к наименьшему), в котором каждому инициативному проекту присваивается порядковый номер. При равном количестве набранных итоговых баллов порядковый номер инициативного проекта определяется исходя из даты поступления заявки. При этом меньший порядковый номер присваивается тому инициативному проекту, заявка которого поступила ранее других заявок, проекты которых содержат такое же количество итоговых </w:t>
      </w:r>
      <w:r>
        <w:rPr>
          <w:szCs w:val="28"/>
        </w:rPr>
        <w:lastRenderedPageBreak/>
        <w:t>баллов.</w:t>
      </w:r>
    </w:p>
    <w:p w:rsidR="003D437B" w:rsidRPr="00AA17CC" w:rsidRDefault="003D437B" w:rsidP="003D437B">
      <w:pPr>
        <w:pStyle w:val="ConsPlusNormal"/>
        <w:ind w:firstLine="540"/>
        <w:jc w:val="both"/>
        <w:rPr>
          <w:szCs w:val="28"/>
        </w:rPr>
      </w:pPr>
      <w:r w:rsidRPr="00AA17CC">
        <w:rPr>
          <w:szCs w:val="28"/>
        </w:rPr>
        <w:t>Решение об итогах конкурса оформляется протоколом, который подписывается председателем и всеми членами конкурсной комиссии, принявшими участие в заседании.</w:t>
      </w:r>
    </w:p>
    <w:p w:rsidR="003D437B" w:rsidRPr="00AA17CC" w:rsidRDefault="003D437B" w:rsidP="003D437B">
      <w:pPr>
        <w:pStyle w:val="ConsPlusNormal"/>
        <w:ind w:firstLine="540"/>
        <w:jc w:val="both"/>
        <w:rPr>
          <w:szCs w:val="28"/>
        </w:rPr>
      </w:pPr>
      <w:r w:rsidRPr="00AA17CC">
        <w:rPr>
          <w:szCs w:val="28"/>
        </w:rPr>
        <w:t xml:space="preserve">Протокол оформляется в одном экземпляре, который хранится в </w:t>
      </w:r>
      <w:r>
        <w:rPr>
          <w:szCs w:val="28"/>
        </w:rPr>
        <w:t>Клинцовской городской администрации</w:t>
      </w:r>
      <w:r w:rsidRPr="00AA17CC">
        <w:rPr>
          <w:szCs w:val="28"/>
        </w:rPr>
        <w:t>.</w:t>
      </w:r>
    </w:p>
    <w:p w:rsidR="003D437B" w:rsidRPr="00AA17CC" w:rsidRDefault="003D437B" w:rsidP="003D437B">
      <w:pPr>
        <w:pStyle w:val="ConsPlusNormal"/>
        <w:ind w:firstLine="540"/>
        <w:jc w:val="both"/>
        <w:rPr>
          <w:szCs w:val="28"/>
        </w:rPr>
      </w:pPr>
      <w:r w:rsidRPr="00AA17CC">
        <w:rPr>
          <w:szCs w:val="28"/>
        </w:rPr>
        <w:t>В протоколе заседания конкурсной комиссии отражаются следующие сведения: дата, время, место проведения заседания, состав присутствующих членов конкурсной комиссии, вопросы повестки дня, мотивированное решение по каждому вопросу повестки дня с указанием результатов голосования по каждому вопросу.</w:t>
      </w:r>
    </w:p>
    <w:p w:rsidR="003D437B" w:rsidRDefault="003D437B" w:rsidP="003D437B">
      <w:pPr>
        <w:pStyle w:val="ConsPlusNormal"/>
        <w:ind w:firstLine="540"/>
        <w:jc w:val="both"/>
        <w:rPr>
          <w:szCs w:val="28"/>
        </w:rPr>
      </w:pPr>
      <w:r w:rsidRPr="00AA17CC">
        <w:rPr>
          <w:szCs w:val="28"/>
        </w:rPr>
        <w:t>В случае несогласия с принятым решением член конкурсной комиссии вправе изложить свое особое мнение в письменном виде, которое подлежит обязательному приобщению к протоколу заседания конкурсной комиссии.</w:t>
      </w:r>
    </w:p>
    <w:p w:rsidR="003D437B" w:rsidRPr="00AA17CC" w:rsidRDefault="003D437B" w:rsidP="003D437B">
      <w:pPr>
        <w:pStyle w:val="ConsPlusNormal"/>
        <w:ind w:firstLine="540"/>
        <w:jc w:val="both"/>
        <w:rPr>
          <w:szCs w:val="28"/>
        </w:rPr>
      </w:pPr>
      <w:r>
        <w:rPr>
          <w:szCs w:val="28"/>
        </w:rPr>
        <w:t>Протокол заседания конкурсной комиссии размещается на официальном сайте Клинцовской городской администрации в информационно-телекоммуникационной сети Интернет.</w:t>
      </w:r>
    </w:p>
    <w:p w:rsidR="003D437B" w:rsidRDefault="003D437B" w:rsidP="003D437B">
      <w:pPr>
        <w:pStyle w:val="ConsPlusNormal"/>
        <w:ind w:firstLine="540"/>
        <w:jc w:val="both"/>
        <w:rPr>
          <w:szCs w:val="28"/>
        </w:rPr>
      </w:pPr>
      <w:r w:rsidRPr="00AA17CC">
        <w:rPr>
          <w:szCs w:val="28"/>
        </w:rPr>
        <w:t>2</w:t>
      </w:r>
      <w:r>
        <w:rPr>
          <w:szCs w:val="28"/>
        </w:rPr>
        <w:t>7</w:t>
      </w:r>
      <w:r w:rsidRPr="00AA17CC">
        <w:rPr>
          <w:szCs w:val="28"/>
        </w:rPr>
        <w:t xml:space="preserve">. На основании протокола заседания конкурсной комиссии </w:t>
      </w:r>
      <w:r>
        <w:rPr>
          <w:szCs w:val="28"/>
        </w:rPr>
        <w:t xml:space="preserve">Клинцовская городская администрация представляет </w:t>
      </w:r>
      <w:r w:rsidRPr="00AA17CC">
        <w:rPr>
          <w:szCs w:val="28"/>
        </w:rPr>
        <w:t xml:space="preserve"> </w:t>
      </w:r>
      <w:r>
        <w:rPr>
          <w:szCs w:val="28"/>
        </w:rPr>
        <w:t xml:space="preserve">в Департамент внутренней политики  </w:t>
      </w:r>
      <w:r w:rsidR="00B40C1A">
        <w:rPr>
          <w:szCs w:val="28"/>
        </w:rPr>
        <w:t xml:space="preserve">Брянской области </w:t>
      </w:r>
      <w:r>
        <w:rPr>
          <w:szCs w:val="28"/>
        </w:rPr>
        <w:t xml:space="preserve">заявку на участие в областном конкурсе по отбору </w:t>
      </w:r>
      <w:r w:rsidR="003770D3" w:rsidRPr="003770D3">
        <w:rPr>
          <w:szCs w:val="28"/>
        </w:rPr>
        <w:t xml:space="preserve">инициативных </w:t>
      </w:r>
      <w:proofErr w:type="gramStart"/>
      <w:r w:rsidR="003770D3" w:rsidRPr="003770D3">
        <w:rPr>
          <w:szCs w:val="28"/>
        </w:rPr>
        <w:t>проектов</w:t>
      </w:r>
      <w:proofErr w:type="gramEnd"/>
      <w:r w:rsidR="003770D3" w:rsidRPr="003770D3">
        <w:rPr>
          <w:szCs w:val="28"/>
        </w:rPr>
        <w:t xml:space="preserve"> </w:t>
      </w:r>
      <w:r>
        <w:rPr>
          <w:szCs w:val="28"/>
        </w:rPr>
        <w:t>по утвержденной форме согласно действующему законодательству.</w:t>
      </w:r>
    </w:p>
    <w:p w:rsidR="003D437B" w:rsidRPr="00AA17CC" w:rsidRDefault="003D437B" w:rsidP="003D437B">
      <w:pPr>
        <w:pStyle w:val="ConsPlusNormal"/>
        <w:jc w:val="both"/>
        <w:rPr>
          <w:szCs w:val="28"/>
        </w:rPr>
      </w:pPr>
    </w:p>
    <w:p w:rsidR="003D437B" w:rsidRPr="00AA17CC" w:rsidRDefault="003D437B" w:rsidP="003D437B">
      <w:pPr>
        <w:pStyle w:val="ConsPlusNormal"/>
        <w:jc w:val="both"/>
      </w:pPr>
    </w:p>
    <w:p w:rsidR="003D437B" w:rsidRPr="00AA17CC" w:rsidRDefault="003D437B" w:rsidP="003D437B">
      <w:pPr>
        <w:pStyle w:val="ConsPlusNormal"/>
        <w:ind w:left="5245"/>
        <w:outlineLvl w:val="1"/>
      </w:pPr>
    </w:p>
    <w:p w:rsidR="003D437B" w:rsidRDefault="003D437B" w:rsidP="003D437B">
      <w:pPr>
        <w:pStyle w:val="ConsPlusNormal"/>
        <w:ind w:left="5245"/>
        <w:outlineLvl w:val="1"/>
      </w:pPr>
    </w:p>
    <w:p w:rsidR="003D437B" w:rsidRDefault="003D437B" w:rsidP="003D437B">
      <w:pPr>
        <w:pStyle w:val="ConsPlusNormal"/>
        <w:ind w:left="5245"/>
        <w:outlineLvl w:val="1"/>
      </w:pPr>
    </w:p>
    <w:p w:rsidR="003D437B" w:rsidRDefault="003D437B"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E87088" w:rsidRDefault="00E87088" w:rsidP="003D437B">
      <w:pPr>
        <w:pStyle w:val="ConsPlusNormal"/>
        <w:ind w:left="5245"/>
        <w:outlineLvl w:val="1"/>
      </w:pPr>
    </w:p>
    <w:p w:rsidR="00E87088" w:rsidRDefault="00E87088"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F0B32" w:rsidRDefault="004F0B32" w:rsidP="003D437B">
      <w:pPr>
        <w:pStyle w:val="ConsPlusNormal"/>
        <w:ind w:left="5245"/>
        <w:outlineLvl w:val="1"/>
      </w:pPr>
    </w:p>
    <w:p w:rsidR="004456BB" w:rsidRDefault="004456BB" w:rsidP="003D437B">
      <w:pPr>
        <w:pStyle w:val="ConsPlusNormal"/>
        <w:ind w:left="5245"/>
        <w:outlineLvl w:val="1"/>
      </w:pPr>
    </w:p>
    <w:p w:rsidR="004456BB" w:rsidRDefault="004456BB" w:rsidP="003D437B">
      <w:pPr>
        <w:pStyle w:val="ConsPlusNormal"/>
        <w:ind w:left="5245"/>
        <w:outlineLvl w:val="1"/>
      </w:pPr>
    </w:p>
    <w:p w:rsidR="00F66C3B" w:rsidRPr="00AA17CC" w:rsidRDefault="00F66C3B" w:rsidP="00F66C3B">
      <w:pPr>
        <w:pStyle w:val="ConsPlusNormal"/>
        <w:jc w:val="center"/>
      </w:pPr>
      <w:r>
        <w:lastRenderedPageBreak/>
        <w:t xml:space="preserve">                                      Приложение № 1</w:t>
      </w:r>
    </w:p>
    <w:p w:rsidR="00F66C3B" w:rsidRPr="00AA17CC" w:rsidRDefault="00F66C3B" w:rsidP="00F66C3B">
      <w:pPr>
        <w:pStyle w:val="ConsPlusNormal"/>
      </w:pPr>
      <w:r>
        <w:t xml:space="preserve">                                                                           к </w:t>
      </w:r>
      <w:r w:rsidRPr="00AA17CC">
        <w:t>Порядку</w:t>
      </w:r>
    </w:p>
    <w:p w:rsidR="00F66C3B" w:rsidRPr="00AA17CC" w:rsidRDefault="00F66C3B" w:rsidP="00F66C3B">
      <w:pPr>
        <w:pStyle w:val="ConsPlusNormal"/>
        <w:ind w:left="5245"/>
      </w:pPr>
      <w:r w:rsidRPr="00AA17CC">
        <w:t>проведения конкурсного отбора</w:t>
      </w:r>
    </w:p>
    <w:p w:rsidR="00F66C3B" w:rsidRPr="00AA17CC" w:rsidRDefault="00F66C3B" w:rsidP="00F66C3B">
      <w:pPr>
        <w:pStyle w:val="ConsPlusNormal"/>
        <w:ind w:left="5245"/>
      </w:pPr>
      <w:r w:rsidRPr="004910A4">
        <w:t xml:space="preserve">инициативных проектов </w:t>
      </w:r>
      <w:r w:rsidRPr="00AA17CC">
        <w:t>муниципальных образований</w:t>
      </w:r>
    </w:p>
    <w:p w:rsidR="00F66C3B" w:rsidRPr="00AA17CC" w:rsidRDefault="00F66C3B" w:rsidP="00F66C3B">
      <w:pPr>
        <w:pStyle w:val="ConsPlusNormal"/>
        <w:ind w:left="5245"/>
      </w:pPr>
      <w:r w:rsidRPr="00AA17CC">
        <w:t>Брянской области</w:t>
      </w:r>
    </w:p>
    <w:p w:rsidR="00F66C3B" w:rsidRPr="00AA17CC" w:rsidRDefault="00F66C3B" w:rsidP="00F66C3B">
      <w:pPr>
        <w:pStyle w:val="ConsPlusNormal"/>
        <w:jc w:val="both"/>
      </w:pPr>
    </w:p>
    <w:p w:rsidR="00F66C3B" w:rsidRPr="00AA17CC" w:rsidRDefault="00F66C3B" w:rsidP="00F66C3B">
      <w:pPr>
        <w:pStyle w:val="ConsPlusNormal"/>
        <w:jc w:val="center"/>
      </w:pPr>
      <w:bookmarkStart w:id="2" w:name="P108"/>
      <w:bookmarkEnd w:id="2"/>
      <w:r w:rsidRPr="00AA17CC">
        <w:t>ЗАЯВКА</w:t>
      </w:r>
    </w:p>
    <w:p w:rsidR="00F66C3B" w:rsidRPr="00AA17CC" w:rsidRDefault="00F66C3B" w:rsidP="00F66C3B">
      <w:pPr>
        <w:pStyle w:val="ConsPlusNormal"/>
        <w:jc w:val="center"/>
      </w:pPr>
    </w:p>
    <w:p w:rsidR="00F66C3B" w:rsidRPr="00AA17CC" w:rsidRDefault="00F66C3B" w:rsidP="00F66C3B">
      <w:pPr>
        <w:pStyle w:val="ConsPlusNonformat"/>
        <w:jc w:val="both"/>
        <w:rPr>
          <w:rFonts w:ascii="Times New Roman" w:hAnsi="Times New Roman" w:cs="Times New Roman"/>
        </w:rPr>
      </w:pPr>
      <w:r w:rsidRPr="00AA17CC">
        <w:rPr>
          <w:rFonts w:ascii="Times New Roman" w:hAnsi="Times New Roman" w:cs="Times New Roman"/>
        </w:rPr>
        <w:t xml:space="preserve">    Настоящей заявкой _____________________________________________________</w:t>
      </w:r>
    </w:p>
    <w:p w:rsidR="00F66C3B" w:rsidRPr="00AA17CC" w:rsidRDefault="00F66C3B" w:rsidP="00F66C3B">
      <w:pPr>
        <w:pStyle w:val="ConsPlusNonformat"/>
        <w:jc w:val="both"/>
        <w:rPr>
          <w:rFonts w:ascii="Times New Roman" w:hAnsi="Times New Roman" w:cs="Times New Roman"/>
        </w:rPr>
      </w:pPr>
      <w:r w:rsidRPr="00AA17CC">
        <w:rPr>
          <w:rFonts w:ascii="Times New Roman" w:hAnsi="Times New Roman" w:cs="Times New Roman"/>
        </w:rPr>
        <w:t xml:space="preserve">извещает  о  принятии  решения  об  участии  в конкурсе </w:t>
      </w:r>
      <w:r w:rsidRPr="009B5400">
        <w:rPr>
          <w:rFonts w:ascii="Times New Roman" w:hAnsi="Times New Roman" w:cs="Times New Roman"/>
        </w:rPr>
        <w:t xml:space="preserve">инициативных проектов </w:t>
      </w:r>
      <w:r>
        <w:rPr>
          <w:rFonts w:ascii="Times New Roman" w:hAnsi="Times New Roman" w:cs="Times New Roman"/>
        </w:rPr>
        <w:t>в муниципальн</w:t>
      </w:r>
      <w:r w:rsidR="00CA5E1F">
        <w:rPr>
          <w:rFonts w:ascii="Times New Roman" w:hAnsi="Times New Roman" w:cs="Times New Roman"/>
        </w:rPr>
        <w:t>ом</w:t>
      </w:r>
      <w:r>
        <w:rPr>
          <w:rFonts w:ascii="Times New Roman" w:hAnsi="Times New Roman" w:cs="Times New Roman"/>
        </w:rPr>
        <w:t xml:space="preserve"> образовани</w:t>
      </w:r>
      <w:r w:rsidR="00CA5E1F">
        <w:rPr>
          <w:rFonts w:ascii="Times New Roman" w:hAnsi="Times New Roman" w:cs="Times New Roman"/>
        </w:rPr>
        <w:t>и</w:t>
      </w:r>
      <w:r w:rsidRPr="00367BA1">
        <w:rPr>
          <w:rFonts w:ascii="Times New Roman" w:hAnsi="Times New Roman" w:cs="Times New Roman"/>
        </w:rPr>
        <w:t xml:space="preserve"> «городской округ «город Клинцы Брянской области»</w:t>
      </w:r>
    </w:p>
    <w:p w:rsidR="00F66C3B" w:rsidRPr="00AA17CC" w:rsidRDefault="00F66C3B" w:rsidP="00F66C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8"/>
        <w:gridCol w:w="2885"/>
      </w:tblGrid>
      <w:tr w:rsidR="00F66C3B" w:rsidRPr="00AA17CC" w:rsidTr="00246E97">
        <w:tc>
          <w:tcPr>
            <w:tcW w:w="6158" w:type="dxa"/>
          </w:tcPr>
          <w:p w:rsidR="00F66C3B" w:rsidRPr="00AA17CC" w:rsidRDefault="00F66C3B" w:rsidP="00246E97">
            <w:pPr>
              <w:pStyle w:val="ConsPlusNormal"/>
            </w:pPr>
            <w:r w:rsidRPr="00AA17CC">
              <w:t>Полное наименование</w:t>
            </w:r>
            <w:r>
              <w:t xml:space="preserve"> муниципального образования</w:t>
            </w:r>
          </w:p>
        </w:tc>
        <w:tc>
          <w:tcPr>
            <w:tcW w:w="2885" w:type="dxa"/>
          </w:tcPr>
          <w:p w:rsidR="00F66C3B" w:rsidRPr="00AA17CC" w:rsidRDefault="00F66C3B" w:rsidP="00246E97">
            <w:pPr>
              <w:pStyle w:val="ConsPlusNormal"/>
            </w:pPr>
          </w:p>
        </w:tc>
      </w:tr>
      <w:tr w:rsidR="00F66C3B" w:rsidRPr="00AA17CC" w:rsidTr="00246E97">
        <w:tc>
          <w:tcPr>
            <w:tcW w:w="6158" w:type="dxa"/>
          </w:tcPr>
          <w:p w:rsidR="00F66C3B" w:rsidRPr="00AA17CC" w:rsidRDefault="00F66C3B" w:rsidP="00246E97">
            <w:pPr>
              <w:pStyle w:val="ConsPlusNormal"/>
            </w:pPr>
            <w:r>
              <w:t>Банковские реквизиты</w:t>
            </w:r>
          </w:p>
        </w:tc>
        <w:tc>
          <w:tcPr>
            <w:tcW w:w="2885" w:type="dxa"/>
          </w:tcPr>
          <w:p w:rsidR="00F66C3B" w:rsidRPr="00AA17CC" w:rsidRDefault="00F66C3B" w:rsidP="00246E97">
            <w:pPr>
              <w:pStyle w:val="ConsPlusNormal"/>
            </w:pPr>
          </w:p>
        </w:tc>
      </w:tr>
      <w:tr w:rsidR="00F66C3B" w:rsidRPr="00AA17CC" w:rsidTr="00246E97">
        <w:tc>
          <w:tcPr>
            <w:tcW w:w="6158" w:type="dxa"/>
          </w:tcPr>
          <w:p w:rsidR="00F66C3B" w:rsidRPr="00AA17CC" w:rsidRDefault="00F66C3B" w:rsidP="00246E97">
            <w:pPr>
              <w:pStyle w:val="ConsPlusNormal"/>
            </w:pPr>
            <w:r w:rsidRPr="00AA17CC">
              <w:t>Контактное лицо, телефон, факс, адрес электронной почты</w:t>
            </w:r>
          </w:p>
        </w:tc>
        <w:tc>
          <w:tcPr>
            <w:tcW w:w="2885" w:type="dxa"/>
          </w:tcPr>
          <w:p w:rsidR="00F66C3B" w:rsidRPr="00AA17CC" w:rsidRDefault="00F66C3B" w:rsidP="00246E97">
            <w:pPr>
              <w:pStyle w:val="ConsPlusNormal"/>
            </w:pPr>
          </w:p>
        </w:tc>
      </w:tr>
      <w:tr w:rsidR="00F66C3B" w:rsidRPr="00AA17CC" w:rsidTr="00246E97">
        <w:tc>
          <w:tcPr>
            <w:tcW w:w="6158" w:type="dxa"/>
          </w:tcPr>
          <w:p w:rsidR="00F66C3B" w:rsidRPr="00AA17CC" w:rsidRDefault="00F66C3B" w:rsidP="00246E97">
            <w:pPr>
              <w:pStyle w:val="ConsPlusNormal"/>
            </w:pPr>
            <w:r w:rsidRPr="00AA17CC">
              <w:t xml:space="preserve">Наименование </w:t>
            </w:r>
            <w:r w:rsidRPr="009B5400">
              <w:t>инициативн</w:t>
            </w:r>
            <w:r>
              <w:t>ого</w:t>
            </w:r>
            <w:r w:rsidRPr="009B5400">
              <w:t xml:space="preserve"> проект</w:t>
            </w:r>
            <w:r>
              <w:t>а</w:t>
            </w:r>
          </w:p>
        </w:tc>
        <w:tc>
          <w:tcPr>
            <w:tcW w:w="2885" w:type="dxa"/>
          </w:tcPr>
          <w:p w:rsidR="00F66C3B" w:rsidRPr="00AA17CC" w:rsidRDefault="00F66C3B" w:rsidP="00246E97">
            <w:pPr>
              <w:pStyle w:val="ConsPlusNormal"/>
            </w:pPr>
          </w:p>
        </w:tc>
      </w:tr>
      <w:tr w:rsidR="00F66C3B" w:rsidRPr="00AA17CC" w:rsidTr="00246E97">
        <w:tc>
          <w:tcPr>
            <w:tcW w:w="6158" w:type="dxa"/>
          </w:tcPr>
          <w:p w:rsidR="00F66C3B" w:rsidRPr="00AA17CC" w:rsidRDefault="00F66C3B" w:rsidP="00246E97">
            <w:pPr>
              <w:pStyle w:val="ConsPlusNormal"/>
            </w:pPr>
            <w:r w:rsidRPr="00AA17CC">
              <w:t xml:space="preserve">Стоимость </w:t>
            </w:r>
            <w:r w:rsidRPr="00287EB6">
              <w:t>инициативн</w:t>
            </w:r>
            <w:r>
              <w:t>ого</w:t>
            </w:r>
            <w:r w:rsidRPr="00287EB6">
              <w:t xml:space="preserve"> проект</w:t>
            </w:r>
            <w:r>
              <w:t>а</w:t>
            </w:r>
            <w:r w:rsidRPr="00AA17CC">
              <w:t xml:space="preserve">, тыс. </w:t>
            </w:r>
            <w:r>
              <w:t>р</w:t>
            </w:r>
            <w:r w:rsidRPr="00AA17CC">
              <w:t>ублей</w:t>
            </w:r>
          </w:p>
        </w:tc>
        <w:tc>
          <w:tcPr>
            <w:tcW w:w="2885" w:type="dxa"/>
          </w:tcPr>
          <w:p w:rsidR="00F66C3B" w:rsidRPr="00AA17CC" w:rsidRDefault="00F66C3B" w:rsidP="00246E97">
            <w:pPr>
              <w:pStyle w:val="ConsPlusNormal"/>
            </w:pPr>
          </w:p>
        </w:tc>
      </w:tr>
      <w:tr w:rsidR="00F66C3B" w:rsidRPr="00AA17CC" w:rsidTr="00246E97">
        <w:tc>
          <w:tcPr>
            <w:tcW w:w="6158" w:type="dxa"/>
          </w:tcPr>
          <w:p w:rsidR="00F66C3B" w:rsidRPr="00AA17CC" w:rsidRDefault="00F66C3B" w:rsidP="00246E97">
            <w:pPr>
              <w:pStyle w:val="ConsPlusNormal"/>
            </w:pPr>
            <w:r>
              <w:t>Объем запрашиваемых субсидий, тыс. рублей</w:t>
            </w:r>
          </w:p>
        </w:tc>
        <w:tc>
          <w:tcPr>
            <w:tcW w:w="2885" w:type="dxa"/>
          </w:tcPr>
          <w:p w:rsidR="00F66C3B" w:rsidRPr="00AA17CC" w:rsidRDefault="00F66C3B" w:rsidP="00246E97">
            <w:pPr>
              <w:pStyle w:val="ConsPlusNormal"/>
            </w:pPr>
          </w:p>
        </w:tc>
      </w:tr>
    </w:tbl>
    <w:p w:rsidR="00F66C3B" w:rsidRPr="00AA17CC" w:rsidRDefault="00F66C3B" w:rsidP="00F66C3B">
      <w:pPr>
        <w:pStyle w:val="ConsPlusNormal"/>
        <w:jc w:val="both"/>
        <w:rPr>
          <w:szCs w:val="28"/>
        </w:rPr>
      </w:pPr>
    </w:p>
    <w:p w:rsidR="00F66C3B" w:rsidRPr="00AA17CC" w:rsidRDefault="00F66C3B" w:rsidP="00F66C3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    К настоящей заявке прилагаются следующие документы:</w:t>
      </w:r>
    </w:p>
    <w:p w:rsidR="00F66C3B" w:rsidRPr="00AA17CC" w:rsidRDefault="00F66C3B" w:rsidP="00F66C3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    1)</w:t>
      </w:r>
    </w:p>
    <w:p w:rsidR="00F66C3B" w:rsidRPr="00AA17CC" w:rsidRDefault="00F66C3B" w:rsidP="00F66C3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    ...</w:t>
      </w:r>
    </w:p>
    <w:p w:rsidR="00F66C3B" w:rsidRPr="00AA17CC" w:rsidRDefault="00F66C3B" w:rsidP="00F66C3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Достоверность представленной информации подтверждаю.</w:t>
      </w:r>
    </w:p>
    <w:p w:rsidR="00F66C3B" w:rsidRPr="00AA17CC" w:rsidRDefault="00F66C3B" w:rsidP="00F66C3B">
      <w:pPr>
        <w:pStyle w:val="ConsPlusNonformat"/>
        <w:jc w:val="both"/>
        <w:rPr>
          <w:rFonts w:ascii="Times New Roman" w:hAnsi="Times New Roman" w:cs="Times New Roman"/>
          <w:sz w:val="28"/>
          <w:szCs w:val="28"/>
        </w:rPr>
      </w:pPr>
    </w:p>
    <w:p w:rsidR="00F66C3B" w:rsidRPr="00AA17CC" w:rsidRDefault="00F66C3B" w:rsidP="00F66C3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С условиями конкурса </w:t>
      </w:r>
      <w:proofErr w:type="gramStart"/>
      <w:r w:rsidRPr="00AA17CC">
        <w:rPr>
          <w:rFonts w:ascii="Times New Roman" w:hAnsi="Times New Roman" w:cs="Times New Roman"/>
          <w:sz w:val="28"/>
          <w:szCs w:val="28"/>
        </w:rPr>
        <w:t>ознакомлен</w:t>
      </w:r>
      <w:proofErr w:type="gramEnd"/>
      <w:r w:rsidRPr="00AA17CC">
        <w:rPr>
          <w:rFonts w:ascii="Times New Roman" w:hAnsi="Times New Roman" w:cs="Times New Roman"/>
          <w:sz w:val="28"/>
          <w:szCs w:val="28"/>
        </w:rPr>
        <w:t>.</w:t>
      </w:r>
    </w:p>
    <w:p w:rsidR="00F66C3B" w:rsidRPr="00AA17CC" w:rsidRDefault="00F66C3B" w:rsidP="00F66C3B">
      <w:pPr>
        <w:pStyle w:val="ConsPlusNonformat"/>
        <w:jc w:val="both"/>
        <w:rPr>
          <w:rFonts w:ascii="Times New Roman" w:hAnsi="Times New Roman" w:cs="Times New Roman"/>
          <w:sz w:val="28"/>
          <w:szCs w:val="28"/>
        </w:rPr>
      </w:pPr>
    </w:p>
    <w:p w:rsidR="00F66C3B" w:rsidRPr="00AA17CC" w:rsidRDefault="00F66C3B" w:rsidP="00F66C3B">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собрания</w:t>
      </w:r>
      <w:r w:rsidRPr="00AA17CC">
        <w:rPr>
          <w:rFonts w:ascii="Times New Roman" w:hAnsi="Times New Roman" w:cs="Times New Roman"/>
          <w:sz w:val="28"/>
          <w:szCs w:val="28"/>
        </w:rPr>
        <w:t xml:space="preserve">________________________ ___________ </w:t>
      </w:r>
    </w:p>
    <w:p w:rsidR="00F66C3B" w:rsidRPr="00AA17CC" w:rsidRDefault="00F66C3B" w:rsidP="00F66C3B">
      <w:pPr>
        <w:pStyle w:val="ConsPlusNonformat"/>
        <w:ind w:left="4248" w:firstLine="708"/>
        <w:jc w:val="both"/>
        <w:rPr>
          <w:rFonts w:ascii="Times New Roman" w:hAnsi="Times New Roman" w:cs="Times New Roman"/>
          <w:sz w:val="24"/>
          <w:szCs w:val="24"/>
        </w:rPr>
      </w:pPr>
      <w:r w:rsidRPr="00AA17CC">
        <w:rPr>
          <w:rFonts w:ascii="Times New Roman" w:hAnsi="Times New Roman" w:cs="Times New Roman"/>
          <w:sz w:val="24"/>
          <w:szCs w:val="24"/>
        </w:rPr>
        <w:t xml:space="preserve"> (подпись)         (Ф.И.О.)</w:t>
      </w:r>
    </w:p>
    <w:p w:rsidR="00F66C3B" w:rsidRPr="00AA17CC" w:rsidRDefault="00F66C3B" w:rsidP="00F66C3B">
      <w:pPr>
        <w:pStyle w:val="ConsPlusNonformat"/>
        <w:jc w:val="both"/>
        <w:rPr>
          <w:rFonts w:ascii="Times New Roman" w:hAnsi="Times New Roman" w:cs="Times New Roman"/>
          <w:sz w:val="28"/>
          <w:szCs w:val="28"/>
        </w:rPr>
      </w:pPr>
    </w:p>
    <w:p w:rsidR="00F66C3B" w:rsidRPr="00AA17CC" w:rsidRDefault="00F66C3B" w:rsidP="00F66C3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«__» ____________ 20__ г.</w:t>
      </w:r>
    </w:p>
    <w:p w:rsidR="00F66C3B" w:rsidRPr="00AA17CC" w:rsidRDefault="00F66C3B" w:rsidP="00F66C3B">
      <w:pPr>
        <w:pStyle w:val="ConsPlusNormal"/>
        <w:jc w:val="both"/>
      </w:pPr>
    </w:p>
    <w:p w:rsidR="00F66C3B" w:rsidRPr="00AA17CC" w:rsidRDefault="00F66C3B" w:rsidP="00F66C3B">
      <w:pPr>
        <w:pStyle w:val="ConsPlusNormal"/>
        <w:jc w:val="both"/>
      </w:pPr>
    </w:p>
    <w:p w:rsidR="004F0B32" w:rsidRDefault="004F0B32" w:rsidP="003D437B">
      <w:pPr>
        <w:pStyle w:val="ConsPlusNormal"/>
        <w:ind w:left="5245"/>
        <w:outlineLvl w:val="1"/>
      </w:pPr>
    </w:p>
    <w:p w:rsidR="00E00BBB" w:rsidRDefault="00E00BBB" w:rsidP="003D437B">
      <w:pPr>
        <w:pStyle w:val="ConsPlusNormal"/>
        <w:ind w:left="5245"/>
        <w:outlineLvl w:val="1"/>
      </w:pPr>
    </w:p>
    <w:p w:rsidR="00E00BBB" w:rsidRDefault="00E00BBB" w:rsidP="003D437B">
      <w:pPr>
        <w:pStyle w:val="ConsPlusNormal"/>
        <w:ind w:left="5245"/>
        <w:outlineLvl w:val="1"/>
      </w:pPr>
    </w:p>
    <w:p w:rsidR="0027669F" w:rsidRDefault="0027669F" w:rsidP="003D437B">
      <w:pPr>
        <w:pStyle w:val="ConsPlusNormal"/>
        <w:ind w:left="5245"/>
        <w:outlineLvl w:val="1"/>
      </w:pPr>
    </w:p>
    <w:p w:rsidR="00CA5E1F" w:rsidRDefault="00CA5E1F" w:rsidP="003D437B">
      <w:pPr>
        <w:pStyle w:val="ConsPlusNormal"/>
        <w:ind w:left="5245"/>
        <w:outlineLvl w:val="1"/>
      </w:pPr>
    </w:p>
    <w:p w:rsidR="00E00BBB" w:rsidRDefault="00E00BBB" w:rsidP="003D437B">
      <w:pPr>
        <w:pStyle w:val="ConsPlusNormal"/>
        <w:ind w:left="5245"/>
        <w:outlineLvl w:val="1"/>
      </w:pPr>
    </w:p>
    <w:p w:rsidR="003D437B" w:rsidRDefault="003D437B" w:rsidP="003D437B">
      <w:pPr>
        <w:pStyle w:val="ConsPlusNormal"/>
        <w:ind w:left="5245"/>
        <w:outlineLvl w:val="1"/>
      </w:pPr>
    </w:p>
    <w:p w:rsidR="003D437B" w:rsidRDefault="003D437B" w:rsidP="003D437B">
      <w:pPr>
        <w:pStyle w:val="ConsPlusNormal"/>
        <w:ind w:left="5245"/>
        <w:outlineLvl w:val="1"/>
      </w:pPr>
      <w:r>
        <w:lastRenderedPageBreak/>
        <w:t xml:space="preserve">    </w:t>
      </w:r>
      <w:r w:rsidR="00C22591">
        <w:t xml:space="preserve"> </w:t>
      </w:r>
      <w:r>
        <w:t xml:space="preserve"> Приложение № 2</w:t>
      </w:r>
    </w:p>
    <w:p w:rsidR="003D437B" w:rsidRPr="00AA17CC" w:rsidRDefault="003D437B" w:rsidP="003D437B">
      <w:pPr>
        <w:pStyle w:val="ConsPlusNormal"/>
        <w:ind w:left="5670"/>
      </w:pPr>
      <w:r w:rsidRPr="00AA17CC">
        <w:t>к Порядку</w:t>
      </w:r>
      <w:r>
        <w:t xml:space="preserve"> </w:t>
      </w:r>
      <w:r w:rsidRPr="00AA17CC">
        <w:t>проведения конкурсного отбора</w:t>
      </w:r>
      <w:r>
        <w:t xml:space="preserve"> </w:t>
      </w:r>
      <w:r w:rsidR="00C22591" w:rsidRPr="00C22591">
        <w:t xml:space="preserve">инициативных проектов </w:t>
      </w:r>
      <w:r>
        <w:t>муниципального образования «городской округ «город Клинцы Брянской области»</w:t>
      </w:r>
    </w:p>
    <w:p w:rsidR="003D437B" w:rsidRPr="00AA17CC" w:rsidRDefault="003D437B" w:rsidP="003D437B">
      <w:pPr>
        <w:pStyle w:val="ConsPlusNormal"/>
        <w:jc w:val="both"/>
      </w:pPr>
    </w:p>
    <w:p w:rsidR="003D437B" w:rsidRPr="00AA17CC" w:rsidRDefault="003D437B" w:rsidP="003D437B">
      <w:pPr>
        <w:pStyle w:val="ConsPlusNormal"/>
        <w:jc w:val="center"/>
      </w:pPr>
      <w:bookmarkStart w:id="3" w:name="P152"/>
      <w:bookmarkEnd w:id="3"/>
      <w:r w:rsidRPr="00AA17CC">
        <w:t>ИНФОРМАЦИЯ</w:t>
      </w:r>
    </w:p>
    <w:p w:rsidR="00C76DD7" w:rsidRDefault="00E317EB" w:rsidP="00C76DD7">
      <w:pPr>
        <w:pStyle w:val="ConsPlusNormal"/>
        <w:jc w:val="center"/>
      </w:pPr>
      <w:r>
        <w:t xml:space="preserve">об </w:t>
      </w:r>
      <w:r w:rsidR="00C76DD7" w:rsidRPr="00C76DD7">
        <w:t>инициативн</w:t>
      </w:r>
      <w:r>
        <w:t xml:space="preserve">ом </w:t>
      </w:r>
      <w:r w:rsidR="00C76DD7" w:rsidRPr="00C76DD7">
        <w:t>проект</w:t>
      </w:r>
      <w:r>
        <w:t>е</w:t>
      </w:r>
      <w:r w:rsidR="00C76DD7" w:rsidRPr="00C76DD7">
        <w:t xml:space="preserve"> </w:t>
      </w:r>
    </w:p>
    <w:p w:rsidR="003D437B" w:rsidRPr="00AA17CC" w:rsidRDefault="003D437B" w:rsidP="00C76DD7">
      <w:pPr>
        <w:pStyle w:val="ConsPlusNormal"/>
        <w:jc w:val="center"/>
        <w:rPr>
          <w:szCs w:val="28"/>
        </w:rPr>
      </w:pPr>
      <w:r w:rsidRPr="00AA17CC">
        <w:rPr>
          <w:szCs w:val="28"/>
        </w:rPr>
        <w:t>от ________________________________________</w:t>
      </w:r>
      <w:r>
        <w:rPr>
          <w:szCs w:val="28"/>
        </w:rPr>
        <w:t>__________________________</w:t>
      </w:r>
    </w:p>
    <w:p w:rsidR="003D437B" w:rsidRPr="00AA17CC" w:rsidRDefault="003D437B" w:rsidP="003D437B">
      <w:pPr>
        <w:pStyle w:val="ConsPlusNonformat"/>
        <w:jc w:val="both"/>
        <w:rPr>
          <w:rFonts w:ascii="Times New Roman" w:hAnsi="Times New Roman" w:cs="Times New Roman"/>
          <w:sz w:val="28"/>
          <w:szCs w:val="28"/>
        </w:rPr>
      </w:pPr>
      <w:proofErr w:type="gramStart"/>
      <w:r w:rsidRPr="00AA17CC">
        <w:rPr>
          <w:rFonts w:ascii="Times New Roman" w:hAnsi="Times New Roman" w:cs="Times New Roman"/>
          <w:sz w:val="28"/>
          <w:szCs w:val="28"/>
        </w:rPr>
        <w:t>(название инициативной гру</w:t>
      </w:r>
      <w:r>
        <w:rPr>
          <w:rFonts w:ascii="Times New Roman" w:hAnsi="Times New Roman" w:cs="Times New Roman"/>
          <w:sz w:val="28"/>
          <w:szCs w:val="28"/>
        </w:rPr>
        <w:t>ппы, наименование общественной организации</w:t>
      </w:r>
      <w:r w:rsidRPr="00AA17CC">
        <w:rPr>
          <w:rFonts w:ascii="Times New Roman" w:hAnsi="Times New Roman" w:cs="Times New Roman"/>
          <w:sz w:val="28"/>
          <w:szCs w:val="28"/>
        </w:rPr>
        <w:t>,</w:t>
      </w:r>
      <w:proofErr w:type="gramEnd"/>
    </w:p>
    <w:p w:rsidR="003D437B" w:rsidRDefault="003D437B" w:rsidP="003D43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(объединения</w:t>
      </w:r>
      <w:r w:rsidRPr="00AA17CC">
        <w:rPr>
          <w:rFonts w:ascii="Times New Roman" w:hAnsi="Times New Roman" w:cs="Times New Roman"/>
          <w:sz w:val="28"/>
          <w:szCs w:val="28"/>
        </w:rPr>
        <w:t>)</w:t>
      </w:r>
    </w:p>
    <w:p w:rsidR="00CE6856" w:rsidRPr="00AA17CC" w:rsidRDefault="00CE6856" w:rsidP="003D437B">
      <w:pPr>
        <w:pStyle w:val="ConsPlusNonformat"/>
        <w:jc w:val="both"/>
        <w:rPr>
          <w:rFonts w:ascii="Times New Roman" w:hAnsi="Times New Roman" w:cs="Times New Roman"/>
          <w:sz w:val="28"/>
          <w:szCs w:val="28"/>
        </w:rPr>
      </w:pP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1. Название проекта:</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2. Место реализации проекта:</w:t>
      </w:r>
    </w:p>
    <w:p w:rsidR="003D437B" w:rsidRPr="00AA17CC" w:rsidRDefault="005F2820" w:rsidP="003D43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D437B" w:rsidRPr="00AA17CC">
        <w:rPr>
          <w:rFonts w:ascii="Times New Roman" w:hAnsi="Times New Roman" w:cs="Times New Roman"/>
          <w:sz w:val="28"/>
          <w:szCs w:val="28"/>
        </w:rPr>
        <w:t xml:space="preserve"> Наимено</w:t>
      </w:r>
      <w:r>
        <w:rPr>
          <w:rFonts w:ascii="Times New Roman" w:hAnsi="Times New Roman" w:cs="Times New Roman"/>
          <w:sz w:val="28"/>
          <w:szCs w:val="28"/>
        </w:rPr>
        <w:t>вание муниципального образования – городской округ «город Клинцы»</w:t>
      </w:r>
    </w:p>
    <w:p w:rsidR="003D437B" w:rsidRPr="00AA17CC" w:rsidRDefault="005F2820" w:rsidP="003D43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D437B" w:rsidRPr="00AA17CC">
        <w:rPr>
          <w:rFonts w:ascii="Times New Roman" w:hAnsi="Times New Roman" w:cs="Times New Roman"/>
          <w:sz w:val="28"/>
          <w:szCs w:val="28"/>
        </w:rPr>
        <w:t xml:space="preserve"> Наименование населенного пункта</w:t>
      </w:r>
      <w:r w:rsidR="007A785C">
        <w:rPr>
          <w:rFonts w:ascii="Times New Roman" w:hAnsi="Times New Roman" w:cs="Times New Roman"/>
          <w:sz w:val="28"/>
          <w:szCs w:val="28"/>
        </w:rPr>
        <w:t xml:space="preserve"> в составе городского округа___________________</w:t>
      </w:r>
      <w:r w:rsidR="003D437B" w:rsidRPr="00AA17CC">
        <w:rPr>
          <w:rFonts w:ascii="Times New Roman" w:hAnsi="Times New Roman" w:cs="Times New Roman"/>
          <w:sz w:val="28"/>
          <w:szCs w:val="28"/>
        </w:rPr>
        <w:t>, количество жителей___________</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3. </w:t>
      </w:r>
      <w:proofErr w:type="gramStart"/>
      <w:r w:rsidRPr="00AA17CC">
        <w:rPr>
          <w:rFonts w:ascii="Times New Roman" w:hAnsi="Times New Roman" w:cs="Times New Roman"/>
          <w:sz w:val="28"/>
          <w:szCs w:val="28"/>
        </w:rPr>
        <w:t>Сведения  о   представителе    (инициативной    группы,    общественного</w:t>
      </w:r>
      <w:proofErr w:type="gramEnd"/>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объединения, некоммерческой организации и др.):</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__________________________________________________________________</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(Ф.И.О.)</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контактный телефон: ____________, электронный адрес:_______________________</w:t>
      </w:r>
    </w:p>
    <w:p w:rsidR="00CE6856" w:rsidRDefault="00CE6856" w:rsidP="00CE6856">
      <w:pPr>
        <w:pStyle w:val="ConsPlusNonformat"/>
        <w:jc w:val="both"/>
        <w:rPr>
          <w:rFonts w:ascii="Times New Roman" w:hAnsi="Times New Roman" w:cs="Times New Roman"/>
          <w:sz w:val="28"/>
          <w:szCs w:val="28"/>
        </w:rPr>
      </w:pPr>
    </w:p>
    <w:p w:rsidR="00CE6856" w:rsidRDefault="003D437B" w:rsidP="00CE6856">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4. Описание проекта</w:t>
      </w:r>
      <w:r w:rsidR="00F2321B">
        <w:rPr>
          <w:rFonts w:ascii="Times New Roman" w:hAnsi="Times New Roman" w:cs="Times New Roman"/>
          <w:sz w:val="28"/>
          <w:szCs w:val="28"/>
        </w:rPr>
        <w:t xml:space="preserve"> (выбрать нужное)</w:t>
      </w:r>
      <w:r w:rsidRPr="00AA17CC">
        <w:rPr>
          <w:rFonts w:ascii="Times New Roman" w:hAnsi="Times New Roman" w:cs="Times New Roman"/>
          <w:sz w:val="28"/>
          <w:szCs w:val="28"/>
        </w:rPr>
        <w:t>:</w:t>
      </w:r>
    </w:p>
    <w:p w:rsidR="00CE6856" w:rsidRDefault="00CE6856" w:rsidP="00CE6856">
      <w:pPr>
        <w:pStyle w:val="ConsPlusNonformat"/>
        <w:jc w:val="both"/>
        <w:rPr>
          <w:rFonts w:ascii="Times New Roman" w:hAnsi="Times New Roman" w:cs="Times New Roman"/>
          <w:sz w:val="28"/>
          <w:szCs w:val="28"/>
        </w:rPr>
      </w:pPr>
    </w:p>
    <w:p w:rsidR="003D437B" w:rsidRDefault="003D437B" w:rsidP="00CE685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4.1.  Виды объектов  </w:t>
      </w:r>
      <w:r w:rsidRPr="00A86BBE">
        <w:rPr>
          <w:rFonts w:ascii="Times New Roman" w:hAnsi="Times New Roman" w:cs="Times New Roman"/>
          <w:sz w:val="28"/>
          <w:szCs w:val="28"/>
        </w:rPr>
        <w:t xml:space="preserve">общественной  </w:t>
      </w:r>
      <w:r>
        <w:rPr>
          <w:rFonts w:ascii="Times New Roman" w:hAnsi="Times New Roman" w:cs="Times New Roman"/>
          <w:sz w:val="28"/>
          <w:szCs w:val="28"/>
        </w:rPr>
        <w:t>инфраструктуры муниципального образования, подлежащие ремонту</w:t>
      </w:r>
      <w:r w:rsidR="00D73740">
        <w:rPr>
          <w:rFonts w:ascii="Times New Roman" w:hAnsi="Times New Roman" w:cs="Times New Roman"/>
          <w:sz w:val="28"/>
          <w:szCs w:val="28"/>
        </w:rPr>
        <w:t xml:space="preserve"> и  (или) благоустройству</w:t>
      </w:r>
      <w:r>
        <w:rPr>
          <w:rFonts w:ascii="Times New Roman" w:hAnsi="Times New Roman" w:cs="Times New Roman"/>
          <w:sz w:val="28"/>
          <w:szCs w:val="28"/>
        </w:rPr>
        <w:t>:</w:t>
      </w:r>
    </w:p>
    <w:p w:rsidR="003D437B" w:rsidRPr="00A86BBE" w:rsidRDefault="003D437B" w:rsidP="003D437B">
      <w:pPr>
        <w:pStyle w:val="ConsPlusNonformat"/>
        <w:rPr>
          <w:rFonts w:ascii="Times New Roman" w:hAnsi="Times New Roman" w:cs="Times New Roman"/>
          <w:sz w:val="28"/>
          <w:szCs w:val="28"/>
        </w:rPr>
      </w:pPr>
      <w:r>
        <w:rPr>
          <w:rFonts w:ascii="Times New Roman" w:hAnsi="Times New Roman" w:cs="Times New Roman"/>
          <w:sz w:val="28"/>
          <w:szCs w:val="28"/>
        </w:rPr>
        <w:t xml:space="preserve">        объекты жилищно-коммунальной инфраструктуры, находящи</w:t>
      </w:r>
      <w:r w:rsidR="003C10F1">
        <w:rPr>
          <w:rFonts w:ascii="Times New Roman" w:hAnsi="Times New Roman" w:cs="Times New Roman"/>
          <w:sz w:val="28"/>
          <w:szCs w:val="28"/>
        </w:rPr>
        <w:t>е</w:t>
      </w:r>
      <w:r>
        <w:rPr>
          <w:rFonts w:ascii="Times New Roman" w:hAnsi="Times New Roman" w:cs="Times New Roman"/>
          <w:sz w:val="28"/>
          <w:szCs w:val="28"/>
        </w:rPr>
        <w:t xml:space="preserve">ся в муниципальной собственности; </w:t>
      </w:r>
    </w:p>
    <w:p w:rsidR="003D437B" w:rsidRPr="00AA17CC" w:rsidRDefault="00246DE9" w:rsidP="003D437B">
      <w:pPr>
        <w:autoSpaceDE w:val="0"/>
        <w:autoSpaceDN w:val="0"/>
        <w:adjustRightInd w:val="0"/>
        <w:ind w:firstLine="539"/>
      </w:pPr>
      <w:r>
        <w:t>воинских захоронений, памятных знаков, мемориальных сооружений и объектов, увековечивающих память погибших при защите Отечества</w:t>
      </w:r>
      <w:r w:rsidR="003D437B" w:rsidRPr="00AA17CC">
        <w:t>;</w:t>
      </w:r>
    </w:p>
    <w:p w:rsidR="003D437B" w:rsidRPr="00AA17CC" w:rsidRDefault="003D437B" w:rsidP="003D437B">
      <w:pPr>
        <w:autoSpaceDE w:val="0"/>
        <w:autoSpaceDN w:val="0"/>
        <w:adjustRightInd w:val="0"/>
        <w:ind w:firstLine="539"/>
      </w:pPr>
      <w:r w:rsidRPr="00AA17CC">
        <w:t>муниципальные объекты физической культуры и спорта;</w:t>
      </w:r>
    </w:p>
    <w:p w:rsidR="003D437B" w:rsidRDefault="003D437B" w:rsidP="003D437B">
      <w:pPr>
        <w:autoSpaceDE w:val="0"/>
        <w:autoSpaceDN w:val="0"/>
        <w:adjustRightInd w:val="0"/>
        <w:ind w:firstLine="539"/>
      </w:pPr>
      <w:r w:rsidRPr="00AA17CC">
        <w:t>места погребения;</w:t>
      </w:r>
    </w:p>
    <w:p w:rsidR="003D437B" w:rsidRPr="00AA17CC" w:rsidRDefault="003D437B" w:rsidP="003D437B">
      <w:pPr>
        <w:autoSpaceDE w:val="0"/>
        <w:autoSpaceDN w:val="0"/>
        <w:adjustRightInd w:val="0"/>
        <w:ind w:firstLine="539"/>
      </w:pPr>
      <w:r>
        <w:t>мест (площадок) накопления твердых коммунальных отходов;</w:t>
      </w:r>
    </w:p>
    <w:p w:rsidR="003D437B" w:rsidRPr="00AA17CC" w:rsidRDefault="003D437B" w:rsidP="003D437B">
      <w:pPr>
        <w:autoSpaceDE w:val="0"/>
        <w:autoSpaceDN w:val="0"/>
        <w:adjustRightInd w:val="0"/>
        <w:ind w:firstLine="539"/>
      </w:pPr>
      <w:r w:rsidRPr="00AA17CC">
        <w:t>объекты обеспечения первичных мер пожарной безопасности;</w:t>
      </w:r>
    </w:p>
    <w:p w:rsidR="003D437B" w:rsidRPr="00AA17CC" w:rsidRDefault="003D437B" w:rsidP="003D437B">
      <w:pPr>
        <w:autoSpaceDE w:val="0"/>
        <w:autoSpaceDN w:val="0"/>
        <w:adjustRightInd w:val="0"/>
        <w:ind w:firstLine="539"/>
      </w:pPr>
      <w:r w:rsidRPr="00AA17CC">
        <w:t>объекты благоустройства и озеленения территории;</w:t>
      </w:r>
    </w:p>
    <w:p w:rsidR="003D437B" w:rsidRPr="00AA17CC" w:rsidRDefault="003D437B" w:rsidP="003D437B">
      <w:pPr>
        <w:autoSpaceDE w:val="0"/>
        <w:autoSpaceDN w:val="0"/>
        <w:adjustRightInd w:val="0"/>
        <w:ind w:firstLine="539"/>
      </w:pPr>
      <w:r w:rsidRPr="00AA17CC">
        <w:t>муниципальные объекты социально-бытового обслуживания населения;</w:t>
      </w:r>
    </w:p>
    <w:p w:rsidR="003D437B" w:rsidRDefault="003D437B" w:rsidP="003D437B">
      <w:pPr>
        <w:autoSpaceDE w:val="0"/>
        <w:autoSpaceDN w:val="0"/>
        <w:adjustRightInd w:val="0"/>
        <w:ind w:firstLine="539"/>
      </w:pPr>
      <w:r w:rsidRPr="00AA17CC">
        <w:t>места массового отдыха.</w:t>
      </w:r>
    </w:p>
    <w:p w:rsidR="00CE6856" w:rsidRPr="00AA17CC" w:rsidRDefault="00CE6856" w:rsidP="003D437B">
      <w:pPr>
        <w:autoSpaceDE w:val="0"/>
        <w:autoSpaceDN w:val="0"/>
        <w:adjustRightInd w:val="0"/>
        <w:ind w:firstLine="539"/>
      </w:pPr>
    </w:p>
    <w:p w:rsidR="009A1872" w:rsidRDefault="009A1872" w:rsidP="003D437B">
      <w:pPr>
        <w:pStyle w:val="ConsPlusNonformat"/>
        <w:jc w:val="both"/>
        <w:rPr>
          <w:rFonts w:ascii="Times New Roman" w:hAnsi="Times New Roman" w:cs="Times New Roman"/>
          <w:sz w:val="28"/>
          <w:szCs w:val="28"/>
        </w:rPr>
      </w:pPr>
    </w:p>
    <w:p w:rsidR="009A1872" w:rsidRDefault="009A1872" w:rsidP="003D437B">
      <w:pPr>
        <w:pStyle w:val="ConsPlusNonformat"/>
        <w:jc w:val="both"/>
        <w:rPr>
          <w:rFonts w:ascii="Times New Roman" w:hAnsi="Times New Roman" w:cs="Times New Roman"/>
          <w:sz w:val="28"/>
          <w:szCs w:val="28"/>
        </w:rPr>
      </w:pPr>
    </w:p>
    <w:p w:rsidR="003D437B"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lastRenderedPageBreak/>
        <w:t>4.2. Ориентировочный бюджет проекта:</w:t>
      </w:r>
    </w:p>
    <w:p w:rsidR="00CE6856" w:rsidRPr="00AA17CC" w:rsidRDefault="00CE6856" w:rsidP="003D437B">
      <w:pPr>
        <w:pStyle w:val="ConsPlusNonformat"/>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64"/>
        <w:gridCol w:w="907"/>
        <w:gridCol w:w="794"/>
        <w:gridCol w:w="907"/>
        <w:gridCol w:w="936"/>
        <w:gridCol w:w="907"/>
        <w:gridCol w:w="794"/>
        <w:gridCol w:w="907"/>
        <w:gridCol w:w="935"/>
      </w:tblGrid>
      <w:tr w:rsidR="003D437B" w:rsidRPr="00AA17CC" w:rsidTr="00E53923">
        <w:tc>
          <w:tcPr>
            <w:tcW w:w="850" w:type="dxa"/>
            <w:vMerge w:val="restart"/>
          </w:tcPr>
          <w:p w:rsidR="003D437B" w:rsidRPr="00AA17CC" w:rsidRDefault="003D437B" w:rsidP="00E53923">
            <w:pPr>
              <w:pStyle w:val="ConsPlusNormal"/>
              <w:jc w:val="center"/>
              <w:rPr>
                <w:sz w:val="20"/>
              </w:rPr>
            </w:pPr>
            <w:r w:rsidRPr="00AA17CC">
              <w:rPr>
                <w:sz w:val="20"/>
              </w:rPr>
              <w:t>Номер строки</w:t>
            </w:r>
          </w:p>
        </w:tc>
        <w:tc>
          <w:tcPr>
            <w:tcW w:w="1764" w:type="dxa"/>
            <w:vMerge w:val="restart"/>
          </w:tcPr>
          <w:p w:rsidR="003D437B" w:rsidRPr="00AA17CC" w:rsidRDefault="003D437B" w:rsidP="00E53923">
            <w:pPr>
              <w:pStyle w:val="ConsPlusNormal"/>
              <w:jc w:val="center"/>
              <w:rPr>
                <w:sz w:val="20"/>
              </w:rPr>
            </w:pPr>
            <w:r w:rsidRPr="00AA17CC">
              <w:rPr>
                <w:sz w:val="20"/>
              </w:rPr>
              <w:t>Наименование расходов</w:t>
            </w:r>
          </w:p>
        </w:tc>
        <w:tc>
          <w:tcPr>
            <w:tcW w:w="1701" w:type="dxa"/>
            <w:gridSpan w:val="2"/>
            <w:vMerge w:val="restart"/>
          </w:tcPr>
          <w:p w:rsidR="003D437B" w:rsidRPr="00AA17CC" w:rsidRDefault="003D437B" w:rsidP="00E53923">
            <w:pPr>
              <w:pStyle w:val="ConsPlusNormal"/>
              <w:jc w:val="center"/>
              <w:rPr>
                <w:sz w:val="20"/>
              </w:rPr>
            </w:pPr>
            <w:r w:rsidRPr="00AA17CC">
              <w:rPr>
                <w:sz w:val="20"/>
              </w:rPr>
              <w:t>Общая стоимость</w:t>
            </w:r>
          </w:p>
        </w:tc>
        <w:tc>
          <w:tcPr>
            <w:tcW w:w="5386" w:type="dxa"/>
            <w:gridSpan w:val="6"/>
          </w:tcPr>
          <w:p w:rsidR="003D437B" w:rsidRPr="00AA17CC" w:rsidRDefault="003D437B" w:rsidP="00E53923">
            <w:pPr>
              <w:pStyle w:val="ConsPlusNormal"/>
              <w:jc w:val="center"/>
              <w:rPr>
                <w:sz w:val="20"/>
              </w:rPr>
            </w:pPr>
            <w:r w:rsidRPr="00AA17CC">
              <w:rPr>
                <w:sz w:val="20"/>
              </w:rPr>
              <w:t>Финансирование за счет</w:t>
            </w:r>
          </w:p>
        </w:tc>
      </w:tr>
      <w:tr w:rsidR="003D437B" w:rsidRPr="00AA17CC" w:rsidTr="00E53923">
        <w:tc>
          <w:tcPr>
            <w:tcW w:w="850" w:type="dxa"/>
            <w:vMerge/>
          </w:tcPr>
          <w:p w:rsidR="003D437B" w:rsidRPr="00AA17CC" w:rsidRDefault="003D437B" w:rsidP="00E53923">
            <w:pPr>
              <w:rPr>
                <w:sz w:val="20"/>
                <w:szCs w:val="20"/>
              </w:rPr>
            </w:pPr>
          </w:p>
        </w:tc>
        <w:tc>
          <w:tcPr>
            <w:tcW w:w="1764" w:type="dxa"/>
            <w:vMerge/>
          </w:tcPr>
          <w:p w:rsidR="003D437B" w:rsidRPr="00AA17CC" w:rsidRDefault="003D437B" w:rsidP="00E53923">
            <w:pPr>
              <w:rPr>
                <w:sz w:val="20"/>
                <w:szCs w:val="20"/>
              </w:rPr>
            </w:pPr>
          </w:p>
        </w:tc>
        <w:tc>
          <w:tcPr>
            <w:tcW w:w="1701" w:type="dxa"/>
            <w:gridSpan w:val="2"/>
            <w:vMerge/>
          </w:tcPr>
          <w:p w:rsidR="003D437B" w:rsidRPr="00AA17CC" w:rsidRDefault="003D437B" w:rsidP="00E53923">
            <w:pPr>
              <w:rPr>
                <w:sz w:val="20"/>
                <w:szCs w:val="20"/>
              </w:rPr>
            </w:pPr>
          </w:p>
        </w:tc>
        <w:tc>
          <w:tcPr>
            <w:tcW w:w="1843" w:type="dxa"/>
            <w:gridSpan w:val="2"/>
          </w:tcPr>
          <w:p w:rsidR="003D437B" w:rsidRPr="00AA17CC" w:rsidRDefault="003D437B" w:rsidP="00E53923">
            <w:pPr>
              <w:pStyle w:val="ConsPlusNormal"/>
              <w:jc w:val="center"/>
              <w:rPr>
                <w:sz w:val="20"/>
              </w:rPr>
            </w:pPr>
            <w:r w:rsidRPr="00AA17CC">
              <w:rPr>
                <w:sz w:val="20"/>
              </w:rPr>
              <w:t>средств бюджета Брянской области</w:t>
            </w:r>
          </w:p>
        </w:tc>
        <w:tc>
          <w:tcPr>
            <w:tcW w:w="1701" w:type="dxa"/>
            <w:gridSpan w:val="2"/>
          </w:tcPr>
          <w:p w:rsidR="003D437B" w:rsidRPr="00AA17CC" w:rsidRDefault="003D437B" w:rsidP="00E53923">
            <w:pPr>
              <w:pStyle w:val="ConsPlusNormal"/>
              <w:jc w:val="center"/>
              <w:rPr>
                <w:sz w:val="20"/>
              </w:rPr>
            </w:pPr>
            <w:r w:rsidRPr="00AA17CC">
              <w:rPr>
                <w:sz w:val="20"/>
              </w:rPr>
              <w:t>средств бюджета муниципального образования</w:t>
            </w:r>
          </w:p>
        </w:tc>
        <w:tc>
          <w:tcPr>
            <w:tcW w:w="1842" w:type="dxa"/>
            <w:gridSpan w:val="2"/>
          </w:tcPr>
          <w:p w:rsidR="003D437B" w:rsidRPr="00AA17CC" w:rsidRDefault="003D437B" w:rsidP="00E53923">
            <w:pPr>
              <w:pStyle w:val="ConsPlusNormal"/>
              <w:jc w:val="center"/>
              <w:rPr>
                <w:sz w:val="20"/>
              </w:rPr>
            </w:pPr>
            <w:r w:rsidRPr="00AA17CC">
              <w:rPr>
                <w:sz w:val="20"/>
              </w:rPr>
              <w:t>средств населения, физических и юридических лиц, индивидуальных предпринимателей</w:t>
            </w:r>
          </w:p>
        </w:tc>
      </w:tr>
      <w:tr w:rsidR="003D437B" w:rsidRPr="00AA17CC" w:rsidTr="00E53923">
        <w:tc>
          <w:tcPr>
            <w:tcW w:w="850" w:type="dxa"/>
            <w:vMerge/>
          </w:tcPr>
          <w:p w:rsidR="003D437B" w:rsidRPr="00AA17CC" w:rsidRDefault="003D437B" w:rsidP="00E53923">
            <w:pPr>
              <w:rPr>
                <w:sz w:val="20"/>
                <w:szCs w:val="20"/>
              </w:rPr>
            </w:pPr>
          </w:p>
        </w:tc>
        <w:tc>
          <w:tcPr>
            <w:tcW w:w="1764" w:type="dxa"/>
            <w:vMerge/>
          </w:tcPr>
          <w:p w:rsidR="003D437B" w:rsidRPr="00AA17CC" w:rsidRDefault="003D437B" w:rsidP="00E53923">
            <w:pPr>
              <w:rPr>
                <w:sz w:val="20"/>
                <w:szCs w:val="20"/>
              </w:rPr>
            </w:pPr>
          </w:p>
        </w:tc>
        <w:tc>
          <w:tcPr>
            <w:tcW w:w="907" w:type="dxa"/>
          </w:tcPr>
          <w:p w:rsidR="003D437B" w:rsidRPr="00AA17CC" w:rsidRDefault="003D437B" w:rsidP="00E53923">
            <w:pPr>
              <w:pStyle w:val="ConsPlusNormal"/>
              <w:jc w:val="center"/>
              <w:rPr>
                <w:sz w:val="20"/>
              </w:rPr>
            </w:pPr>
            <w:r w:rsidRPr="00AA17CC">
              <w:rPr>
                <w:sz w:val="20"/>
              </w:rPr>
              <w:t>рублей</w:t>
            </w:r>
          </w:p>
        </w:tc>
        <w:tc>
          <w:tcPr>
            <w:tcW w:w="794" w:type="dxa"/>
          </w:tcPr>
          <w:p w:rsidR="003D437B" w:rsidRPr="00AA17CC" w:rsidRDefault="003D437B" w:rsidP="00E53923">
            <w:pPr>
              <w:pStyle w:val="ConsPlusNormal"/>
              <w:jc w:val="center"/>
              <w:rPr>
                <w:sz w:val="20"/>
              </w:rPr>
            </w:pPr>
            <w:r w:rsidRPr="00AA17CC">
              <w:rPr>
                <w:sz w:val="20"/>
              </w:rPr>
              <w:t>%</w:t>
            </w:r>
          </w:p>
        </w:tc>
        <w:tc>
          <w:tcPr>
            <w:tcW w:w="907" w:type="dxa"/>
          </w:tcPr>
          <w:p w:rsidR="003D437B" w:rsidRPr="00AA17CC" w:rsidRDefault="003D437B" w:rsidP="00E53923">
            <w:pPr>
              <w:pStyle w:val="ConsPlusNormal"/>
              <w:jc w:val="center"/>
              <w:rPr>
                <w:sz w:val="20"/>
              </w:rPr>
            </w:pPr>
            <w:r w:rsidRPr="00AA17CC">
              <w:rPr>
                <w:sz w:val="20"/>
              </w:rPr>
              <w:t>рублей</w:t>
            </w:r>
          </w:p>
        </w:tc>
        <w:tc>
          <w:tcPr>
            <w:tcW w:w="936" w:type="dxa"/>
          </w:tcPr>
          <w:p w:rsidR="003D437B" w:rsidRPr="00AA17CC" w:rsidRDefault="003D437B" w:rsidP="00E53923">
            <w:pPr>
              <w:pStyle w:val="ConsPlusNormal"/>
              <w:jc w:val="center"/>
              <w:rPr>
                <w:sz w:val="20"/>
              </w:rPr>
            </w:pPr>
            <w:r w:rsidRPr="00AA17CC">
              <w:rPr>
                <w:sz w:val="20"/>
              </w:rPr>
              <w:t>%</w:t>
            </w:r>
          </w:p>
        </w:tc>
        <w:tc>
          <w:tcPr>
            <w:tcW w:w="907" w:type="dxa"/>
          </w:tcPr>
          <w:p w:rsidR="003D437B" w:rsidRPr="00AA17CC" w:rsidRDefault="003D437B" w:rsidP="00E53923">
            <w:pPr>
              <w:pStyle w:val="ConsPlusNormal"/>
              <w:jc w:val="center"/>
              <w:rPr>
                <w:sz w:val="20"/>
              </w:rPr>
            </w:pPr>
            <w:r w:rsidRPr="00AA17CC">
              <w:rPr>
                <w:sz w:val="20"/>
              </w:rPr>
              <w:t>рублей</w:t>
            </w:r>
          </w:p>
        </w:tc>
        <w:tc>
          <w:tcPr>
            <w:tcW w:w="794" w:type="dxa"/>
          </w:tcPr>
          <w:p w:rsidR="003D437B" w:rsidRPr="00AA17CC" w:rsidRDefault="003D437B" w:rsidP="00E53923">
            <w:pPr>
              <w:pStyle w:val="ConsPlusNormal"/>
              <w:jc w:val="center"/>
              <w:rPr>
                <w:sz w:val="20"/>
              </w:rPr>
            </w:pPr>
            <w:r w:rsidRPr="00AA17CC">
              <w:rPr>
                <w:sz w:val="20"/>
              </w:rPr>
              <w:t>%</w:t>
            </w:r>
          </w:p>
        </w:tc>
        <w:tc>
          <w:tcPr>
            <w:tcW w:w="907" w:type="dxa"/>
          </w:tcPr>
          <w:p w:rsidR="003D437B" w:rsidRPr="00AA17CC" w:rsidRDefault="003D437B" w:rsidP="00E53923">
            <w:pPr>
              <w:pStyle w:val="ConsPlusNormal"/>
              <w:jc w:val="center"/>
              <w:rPr>
                <w:sz w:val="20"/>
              </w:rPr>
            </w:pPr>
            <w:r w:rsidRPr="00AA17CC">
              <w:rPr>
                <w:sz w:val="20"/>
              </w:rPr>
              <w:t>рублей</w:t>
            </w:r>
          </w:p>
        </w:tc>
        <w:tc>
          <w:tcPr>
            <w:tcW w:w="935" w:type="dxa"/>
          </w:tcPr>
          <w:p w:rsidR="003D437B" w:rsidRPr="00AA17CC" w:rsidRDefault="003D437B" w:rsidP="00E53923">
            <w:pPr>
              <w:pStyle w:val="ConsPlusNormal"/>
              <w:jc w:val="center"/>
              <w:rPr>
                <w:sz w:val="20"/>
              </w:rPr>
            </w:pPr>
            <w:r w:rsidRPr="00AA17CC">
              <w:rPr>
                <w:sz w:val="20"/>
              </w:rPr>
              <w:t>%</w:t>
            </w:r>
          </w:p>
        </w:tc>
      </w:tr>
      <w:tr w:rsidR="003D437B" w:rsidRPr="00AA17CC" w:rsidTr="00E53923">
        <w:tc>
          <w:tcPr>
            <w:tcW w:w="850" w:type="dxa"/>
          </w:tcPr>
          <w:p w:rsidR="003D437B" w:rsidRPr="00AA17CC" w:rsidRDefault="003D437B" w:rsidP="00E53923">
            <w:pPr>
              <w:pStyle w:val="ConsPlusNormal"/>
              <w:jc w:val="center"/>
              <w:rPr>
                <w:sz w:val="20"/>
              </w:rPr>
            </w:pPr>
            <w:r w:rsidRPr="00AA17CC">
              <w:rPr>
                <w:sz w:val="20"/>
              </w:rPr>
              <w:t>1</w:t>
            </w:r>
          </w:p>
        </w:tc>
        <w:tc>
          <w:tcPr>
            <w:tcW w:w="1764" w:type="dxa"/>
          </w:tcPr>
          <w:p w:rsidR="003D437B" w:rsidRPr="00AA17CC" w:rsidRDefault="003D437B" w:rsidP="00E53923">
            <w:pPr>
              <w:pStyle w:val="ConsPlusNormal"/>
              <w:jc w:val="center"/>
              <w:rPr>
                <w:sz w:val="20"/>
              </w:rPr>
            </w:pPr>
            <w:r w:rsidRPr="00AA17CC">
              <w:rPr>
                <w:sz w:val="20"/>
              </w:rPr>
              <w:t>2</w:t>
            </w:r>
          </w:p>
        </w:tc>
        <w:tc>
          <w:tcPr>
            <w:tcW w:w="907" w:type="dxa"/>
          </w:tcPr>
          <w:p w:rsidR="003D437B" w:rsidRPr="00AA17CC" w:rsidRDefault="003D437B" w:rsidP="00E53923">
            <w:pPr>
              <w:pStyle w:val="ConsPlusNormal"/>
              <w:jc w:val="center"/>
              <w:rPr>
                <w:sz w:val="20"/>
              </w:rPr>
            </w:pPr>
            <w:r w:rsidRPr="00AA17CC">
              <w:rPr>
                <w:sz w:val="20"/>
              </w:rPr>
              <w:t>3</w:t>
            </w:r>
          </w:p>
        </w:tc>
        <w:tc>
          <w:tcPr>
            <w:tcW w:w="794" w:type="dxa"/>
          </w:tcPr>
          <w:p w:rsidR="003D437B" w:rsidRPr="00AA17CC" w:rsidRDefault="003D437B" w:rsidP="00E53923">
            <w:pPr>
              <w:pStyle w:val="ConsPlusNormal"/>
              <w:jc w:val="center"/>
              <w:rPr>
                <w:sz w:val="20"/>
              </w:rPr>
            </w:pPr>
            <w:r w:rsidRPr="00AA17CC">
              <w:rPr>
                <w:sz w:val="20"/>
              </w:rPr>
              <w:t>4</w:t>
            </w:r>
          </w:p>
        </w:tc>
        <w:tc>
          <w:tcPr>
            <w:tcW w:w="907" w:type="dxa"/>
          </w:tcPr>
          <w:p w:rsidR="003D437B" w:rsidRPr="00AA17CC" w:rsidRDefault="003D437B" w:rsidP="00E53923">
            <w:pPr>
              <w:pStyle w:val="ConsPlusNormal"/>
              <w:jc w:val="center"/>
              <w:rPr>
                <w:sz w:val="20"/>
              </w:rPr>
            </w:pPr>
            <w:r w:rsidRPr="00AA17CC">
              <w:rPr>
                <w:sz w:val="20"/>
              </w:rPr>
              <w:t>5</w:t>
            </w:r>
          </w:p>
        </w:tc>
        <w:tc>
          <w:tcPr>
            <w:tcW w:w="936" w:type="dxa"/>
          </w:tcPr>
          <w:p w:rsidR="003D437B" w:rsidRPr="00AA17CC" w:rsidRDefault="003D437B" w:rsidP="00E53923">
            <w:pPr>
              <w:pStyle w:val="ConsPlusNormal"/>
              <w:jc w:val="center"/>
              <w:rPr>
                <w:sz w:val="20"/>
              </w:rPr>
            </w:pPr>
            <w:r w:rsidRPr="00AA17CC">
              <w:rPr>
                <w:sz w:val="20"/>
              </w:rPr>
              <w:t>6</w:t>
            </w:r>
          </w:p>
        </w:tc>
        <w:tc>
          <w:tcPr>
            <w:tcW w:w="907" w:type="dxa"/>
          </w:tcPr>
          <w:p w:rsidR="003D437B" w:rsidRPr="00AA17CC" w:rsidRDefault="003D437B" w:rsidP="00E53923">
            <w:pPr>
              <w:pStyle w:val="ConsPlusNormal"/>
              <w:jc w:val="center"/>
              <w:rPr>
                <w:sz w:val="20"/>
              </w:rPr>
            </w:pPr>
            <w:r w:rsidRPr="00AA17CC">
              <w:rPr>
                <w:sz w:val="20"/>
              </w:rPr>
              <w:t>7</w:t>
            </w:r>
          </w:p>
        </w:tc>
        <w:tc>
          <w:tcPr>
            <w:tcW w:w="794" w:type="dxa"/>
          </w:tcPr>
          <w:p w:rsidR="003D437B" w:rsidRPr="00AA17CC" w:rsidRDefault="003D437B" w:rsidP="00E53923">
            <w:pPr>
              <w:pStyle w:val="ConsPlusNormal"/>
              <w:jc w:val="center"/>
              <w:rPr>
                <w:sz w:val="20"/>
              </w:rPr>
            </w:pPr>
            <w:r w:rsidRPr="00AA17CC">
              <w:rPr>
                <w:sz w:val="20"/>
              </w:rPr>
              <w:t>8</w:t>
            </w:r>
          </w:p>
        </w:tc>
        <w:tc>
          <w:tcPr>
            <w:tcW w:w="907" w:type="dxa"/>
          </w:tcPr>
          <w:p w:rsidR="003D437B" w:rsidRPr="00AA17CC" w:rsidRDefault="003D437B" w:rsidP="00E53923">
            <w:pPr>
              <w:pStyle w:val="ConsPlusNormal"/>
              <w:jc w:val="center"/>
              <w:rPr>
                <w:sz w:val="20"/>
              </w:rPr>
            </w:pPr>
            <w:r w:rsidRPr="00AA17CC">
              <w:rPr>
                <w:sz w:val="20"/>
              </w:rPr>
              <w:t>9</w:t>
            </w:r>
          </w:p>
        </w:tc>
        <w:tc>
          <w:tcPr>
            <w:tcW w:w="935" w:type="dxa"/>
          </w:tcPr>
          <w:p w:rsidR="003D437B" w:rsidRPr="00AA17CC" w:rsidRDefault="003D437B" w:rsidP="00E53923">
            <w:pPr>
              <w:pStyle w:val="ConsPlusNormal"/>
              <w:jc w:val="center"/>
              <w:rPr>
                <w:sz w:val="20"/>
              </w:rPr>
            </w:pPr>
            <w:r w:rsidRPr="00AA17CC">
              <w:rPr>
                <w:sz w:val="20"/>
              </w:rPr>
              <w:t>10</w:t>
            </w:r>
          </w:p>
        </w:tc>
      </w:tr>
      <w:tr w:rsidR="003D437B" w:rsidRPr="00AA17CC" w:rsidTr="00E53923">
        <w:tc>
          <w:tcPr>
            <w:tcW w:w="850" w:type="dxa"/>
          </w:tcPr>
          <w:p w:rsidR="003D437B" w:rsidRPr="00AA17CC" w:rsidRDefault="003D437B" w:rsidP="00E53923">
            <w:pPr>
              <w:pStyle w:val="ConsPlusNormal"/>
              <w:jc w:val="center"/>
              <w:rPr>
                <w:sz w:val="20"/>
              </w:rPr>
            </w:pPr>
            <w:r w:rsidRPr="00AA17CC">
              <w:rPr>
                <w:sz w:val="20"/>
              </w:rPr>
              <w:t>1.</w:t>
            </w:r>
          </w:p>
        </w:tc>
        <w:tc>
          <w:tcPr>
            <w:tcW w:w="1764" w:type="dxa"/>
          </w:tcPr>
          <w:p w:rsidR="003D437B" w:rsidRPr="00AA17CC" w:rsidRDefault="003D437B" w:rsidP="00E53923">
            <w:pPr>
              <w:pStyle w:val="ConsPlusNormal"/>
              <w:rPr>
                <w:sz w:val="20"/>
              </w:rPr>
            </w:pPr>
            <w:r w:rsidRPr="00AA17CC">
              <w:rPr>
                <w:sz w:val="20"/>
              </w:rPr>
              <w:t>...</w:t>
            </w:r>
          </w:p>
        </w:tc>
        <w:tc>
          <w:tcPr>
            <w:tcW w:w="907" w:type="dxa"/>
          </w:tcPr>
          <w:p w:rsidR="003D437B" w:rsidRPr="00AA17CC" w:rsidRDefault="003D437B" w:rsidP="00E53923">
            <w:pPr>
              <w:pStyle w:val="ConsPlusNormal"/>
              <w:rPr>
                <w:sz w:val="20"/>
              </w:rPr>
            </w:pPr>
          </w:p>
        </w:tc>
        <w:tc>
          <w:tcPr>
            <w:tcW w:w="79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936"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79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935" w:type="dxa"/>
          </w:tcPr>
          <w:p w:rsidR="003D437B" w:rsidRPr="00AA17CC" w:rsidRDefault="003D437B" w:rsidP="00E53923">
            <w:pPr>
              <w:pStyle w:val="ConsPlusNormal"/>
              <w:rPr>
                <w:sz w:val="20"/>
              </w:rPr>
            </w:pPr>
          </w:p>
        </w:tc>
      </w:tr>
      <w:tr w:rsidR="003D437B" w:rsidRPr="00AA17CC" w:rsidTr="00E53923">
        <w:tc>
          <w:tcPr>
            <w:tcW w:w="850" w:type="dxa"/>
          </w:tcPr>
          <w:p w:rsidR="003D437B" w:rsidRPr="00AA17CC" w:rsidRDefault="003D437B" w:rsidP="00E53923">
            <w:pPr>
              <w:pStyle w:val="ConsPlusNormal"/>
              <w:jc w:val="center"/>
              <w:rPr>
                <w:sz w:val="20"/>
              </w:rPr>
            </w:pPr>
            <w:r w:rsidRPr="00AA17CC">
              <w:rPr>
                <w:sz w:val="20"/>
              </w:rPr>
              <w:t>...</w:t>
            </w:r>
          </w:p>
        </w:tc>
        <w:tc>
          <w:tcPr>
            <w:tcW w:w="176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79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936"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79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935" w:type="dxa"/>
          </w:tcPr>
          <w:p w:rsidR="003D437B" w:rsidRPr="00AA17CC" w:rsidRDefault="003D437B" w:rsidP="00E53923">
            <w:pPr>
              <w:pStyle w:val="ConsPlusNormal"/>
              <w:rPr>
                <w:sz w:val="20"/>
              </w:rPr>
            </w:pPr>
          </w:p>
        </w:tc>
      </w:tr>
      <w:tr w:rsidR="003D437B" w:rsidRPr="00AA17CC" w:rsidTr="00E53923">
        <w:tc>
          <w:tcPr>
            <w:tcW w:w="850" w:type="dxa"/>
          </w:tcPr>
          <w:p w:rsidR="003D437B" w:rsidRPr="00AA17CC" w:rsidRDefault="003D437B" w:rsidP="00E53923">
            <w:pPr>
              <w:pStyle w:val="ConsPlusNormal"/>
              <w:jc w:val="center"/>
              <w:rPr>
                <w:sz w:val="20"/>
              </w:rPr>
            </w:pPr>
          </w:p>
        </w:tc>
        <w:tc>
          <w:tcPr>
            <w:tcW w:w="1764" w:type="dxa"/>
          </w:tcPr>
          <w:p w:rsidR="003D437B" w:rsidRPr="00AA17CC" w:rsidRDefault="003D437B" w:rsidP="00E53923">
            <w:pPr>
              <w:pStyle w:val="ConsPlusNormal"/>
              <w:rPr>
                <w:sz w:val="20"/>
              </w:rPr>
            </w:pPr>
            <w:r w:rsidRPr="00AA17CC">
              <w:rPr>
                <w:sz w:val="20"/>
              </w:rPr>
              <w:t>Итого</w:t>
            </w:r>
          </w:p>
        </w:tc>
        <w:tc>
          <w:tcPr>
            <w:tcW w:w="907" w:type="dxa"/>
          </w:tcPr>
          <w:p w:rsidR="003D437B" w:rsidRPr="00AA17CC" w:rsidRDefault="003D437B" w:rsidP="00E53923">
            <w:pPr>
              <w:pStyle w:val="ConsPlusNormal"/>
              <w:rPr>
                <w:sz w:val="20"/>
              </w:rPr>
            </w:pPr>
          </w:p>
        </w:tc>
        <w:tc>
          <w:tcPr>
            <w:tcW w:w="79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936"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794" w:type="dxa"/>
          </w:tcPr>
          <w:p w:rsidR="003D437B" w:rsidRPr="00AA17CC" w:rsidRDefault="003D437B" w:rsidP="00E53923">
            <w:pPr>
              <w:pStyle w:val="ConsPlusNormal"/>
              <w:rPr>
                <w:sz w:val="20"/>
              </w:rPr>
            </w:pPr>
          </w:p>
        </w:tc>
        <w:tc>
          <w:tcPr>
            <w:tcW w:w="907" w:type="dxa"/>
          </w:tcPr>
          <w:p w:rsidR="003D437B" w:rsidRPr="00AA17CC" w:rsidRDefault="003D437B" w:rsidP="00E53923">
            <w:pPr>
              <w:pStyle w:val="ConsPlusNormal"/>
              <w:rPr>
                <w:sz w:val="20"/>
              </w:rPr>
            </w:pPr>
          </w:p>
        </w:tc>
        <w:tc>
          <w:tcPr>
            <w:tcW w:w="935" w:type="dxa"/>
          </w:tcPr>
          <w:p w:rsidR="003D437B" w:rsidRPr="00AA17CC" w:rsidRDefault="003D437B" w:rsidP="00E53923">
            <w:pPr>
              <w:pStyle w:val="ConsPlusNormal"/>
              <w:rPr>
                <w:sz w:val="20"/>
              </w:rPr>
            </w:pPr>
          </w:p>
        </w:tc>
      </w:tr>
    </w:tbl>
    <w:p w:rsidR="009A1872" w:rsidRDefault="009A1872" w:rsidP="003D437B">
      <w:pPr>
        <w:pStyle w:val="ConsPlusNonformat"/>
        <w:jc w:val="both"/>
        <w:rPr>
          <w:rFonts w:ascii="Times New Roman" w:hAnsi="Times New Roman" w:cs="Times New Roman"/>
          <w:sz w:val="28"/>
          <w:szCs w:val="28"/>
        </w:rPr>
      </w:pPr>
    </w:p>
    <w:p w:rsidR="003D437B" w:rsidRPr="00AA17CC" w:rsidRDefault="003D437B" w:rsidP="003D437B">
      <w:pPr>
        <w:pStyle w:val="ConsPlusNonformat"/>
        <w:jc w:val="both"/>
        <w:rPr>
          <w:rFonts w:ascii="Times New Roman" w:hAnsi="Times New Roman" w:cs="Times New Roman"/>
          <w:sz w:val="28"/>
          <w:szCs w:val="28"/>
        </w:rPr>
      </w:pPr>
      <w:r>
        <w:rPr>
          <w:rFonts w:ascii="Times New Roman" w:hAnsi="Times New Roman" w:cs="Times New Roman"/>
          <w:sz w:val="28"/>
          <w:szCs w:val="28"/>
        </w:rPr>
        <w:t>4.3</w:t>
      </w:r>
      <w:r w:rsidRPr="00AA17CC">
        <w:rPr>
          <w:rFonts w:ascii="Times New Roman" w:hAnsi="Times New Roman" w:cs="Times New Roman"/>
          <w:sz w:val="28"/>
          <w:szCs w:val="28"/>
        </w:rPr>
        <w:t>. Социальная эффективность от реализации проекта:</w:t>
      </w:r>
    </w:p>
    <w:p w:rsidR="003D437B" w:rsidRPr="00AA17CC" w:rsidRDefault="003D437B" w:rsidP="003D437B">
      <w:pPr>
        <w:pStyle w:val="ConsPlusNonformat"/>
        <w:jc w:val="both"/>
        <w:rPr>
          <w:rFonts w:ascii="Times New Roman" w:hAnsi="Times New Roman" w:cs="Times New Roman"/>
          <w:sz w:val="28"/>
          <w:szCs w:val="28"/>
        </w:rPr>
      </w:pPr>
      <w:r>
        <w:rPr>
          <w:rFonts w:ascii="Times New Roman" w:hAnsi="Times New Roman" w:cs="Times New Roman"/>
          <w:sz w:val="28"/>
          <w:szCs w:val="28"/>
        </w:rPr>
        <w:t>4.3</w:t>
      </w:r>
      <w:r w:rsidRPr="00AA17CC">
        <w:rPr>
          <w:rFonts w:ascii="Times New Roman" w:hAnsi="Times New Roman" w:cs="Times New Roman"/>
          <w:sz w:val="28"/>
          <w:szCs w:val="28"/>
        </w:rPr>
        <w:t xml:space="preserve">.1. </w:t>
      </w:r>
      <w:proofErr w:type="spellStart"/>
      <w:r w:rsidRPr="00AA17CC">
        <w:rPr>
          <w:rFonts w:ascii="Times New Roman" w:hAnsi="Times New Roman" w:cs="Times New Roman"/>
          <w:sz w:val="28"/>
          <w:szCs w:val="28"/>
        </w:rPr>
        <w:t>Благополучатели</w:t>
      </w:r>
      <w:proofErr w:type="spellEnd"/>
      <w:r w:rsidRPr="00AA17CC">
        <w:rPr>
          <w:rFonts w:ascii="Times New Roman" w:hAnsi="Times New Roman" w:cs="Times New Roman"/>
          <w:sz w:val="28"/>
          <w:szCs w:val="28"/>
        </w:rPr>
        <w:t>:</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количество прямых </w:t>
      </w:r>
      <w:proofErr w:type="spellStart"/>
      <w:r w:rsidRPr="00AA17CC">
        <w:rPr>
          <w:rFonts w:ascii="Times New Roman" w:hAnsi="Times New Roman" w:cs="Times New Roman"/>
          <w:sz w:val="28"/>
          <w:szCs w:val="28"/>
        </w:rPr>
        <w:t>благополучателей</w:t>
      </w:r>
      <w:proofErr w:type="spellEnd"/>
      <w:r w:rsidRPr="00AA17CC">
        <w:rPr>
          <w:rFonts w:ascii="Times New Roman" w:hAnsi="Times New Roman" w:cs="Times New Roman"/>
          <w:sz w:val="28"/>
          <w:szCs w:val="28"/>
        </w:rPr>
        <w:t>: ____ человек, в том числе _______ детей</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5. Информация по объекту:</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5.1. Общая характеристика объекта____________________________________</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5.2. Дата постройки, текущее состояние объекта (только   для   существующих</w:t>
      </w:r>
      <w:r>
        <w:rPr>
          <w:rFonts w:ascii="Times New Roman" w:hAnsi="Times New Roman" w:cs="Times New Roman"/>
          <w:sz w:val="28"/>
          <w:szCs w:val="28"/>
        </w:rPr>
        <w:t xml:space="preserve"> </w:t>
      </w:r>
      <w:r w:rsidRPr="00AA17CC">
        <w:rPr>
          <w:rFonts w:ascii="Times New Roman" w:hAnsi="Times New Roman" w:cs="Times New Roman"/>
          <w:sz w:val="28"/>
          <w:szCs w:val="28"/>
        </w:rPr>
        <w:t>объектов):____________________________________________</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5.3. Информация о собственнике объекта:_______________________________________________________</w:t>
      </w:r>
    </w:p>
    <w:p w:rsidR="003D437B" w:rsidRPr="00AA17CC" w:rsidRDefault="003D437B" w:rsidP="003D437B">
      <w:pPr>
        <w:pStyle w:val="ConsPlusNonformat"/>
        <w:jc w:val="center"/>
        <w:rPr>
          <w:rFonts w:ascii="Times New Roman" w:hAnsi="Times New Roman" w:cs="Times New Roman"/>
          <w:sz w:val="24"/>
          <w:szCs w:val="24"/>
        </w:rPr>
      </w:pPr>
      <w:proofErr w:type="gramStart"/>
      <w:r w:rsidRPr="00AA17CC">
        <w:rPr>
          <w:rFonts w:ascii="Times New Roman" w:hAnsi="Times New Roman" w:cs="Times New Roman"/>
          <w:sz w:val="24"/>
          <w:szCs w:val="24"/>
        </w:rPr>
        <w:t>(к заявке приложить документы (выписку),</w:t>
      </w:r>
      <w:proofErr w:type="gramEnd"/>
    </w:p>
    <w:p w:rsidR="003D437B" w:rsidRPr="00AA17CC" w:rsidRDefault="003D437B" w:rsidP="003D437B">
      <w:pPr>
        <w:pStyle w:val="ConsPlusNonformat"/>
        <w:jc w:val="center"/>
        <w:rPr>
          <w:rFonts w:ascii="Times New Roman" w:hAnsi="Times New Roman" w:cs="Times New Roman"/>
          <w:sz w:val="24"/>
          <w:szCs w:val="24"/>
        </w:rPr>
      </w:pPr>
      <w:r w:rsidRPr="00AA17CC">
        <w:rPr>
          <w:rFonts w:ascii="Times New Roman" w:hAnsi="Times New Roman" w:cs="Times New Roman"/>
          <w:sz w:val="24"/>
          <w:szCs w:val="24"/>
        </w:rPr>
        <w:t>подтверждающие право собственности)</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6. Наличие технической документации:________________________________</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_________________________________________________________________</w:t>
      </w:r>
    </w:p>
    <w:p w:rsidR="003D437B" w:rsidRPr="00AA17CC" w:rsidRDefault="003D437B" w:rsidP="003D437B">
      <w:pPr>
        <w:pStyle w:val="ConsPlusNonformat"/>
        <w:jc w:val="both"/>
        <w:rPr>
          <w:rFonts w:ascii="Times New Roman" w:hAnsi="Times New Roman" w:cs="Times New Roman"/>
          <w:sz w:val="24"/>
          <w:szCs w:val="24"/>
        </w:rPr>
      </w:pPr>
      <w:proofErr w:type="gramStart"/>
      <w:r w:rsidRPr="00AA17CC">
        <w:rPr>
          <w:rFonts w:ascii="Times New Roman" w:hAnsi="Times New Roman" w:cs="Times New Roman"/>
          <w:sz w:val="24"/>
          <w:szCs w:val="24"/>
        </w:rPr>
        <w:t>(указать существующую или подготовленную техническую документацию,</w:t>
      </w:r>
      <w:proofErr w:type="gramEnd"/>
    </w:p>
    <w:p w:rsidR="003D437B" w:rsidRPr="00AA17CC" w:rsidRDefault="003D437B" w:rsidP="003D437B">
      <w:pPr>
        <w:pStyle w:val="ConsPlusNonformat"/>
        <w:jc w:val="both"/>
        <w:rPr>
          <w:rFonts w:ascii="Times New Roman" w:hAnsi="Times New Roman" w:cs="Times New Roman"/>
          <w:sz w:val="24"/>
          <w:szCs w:val="24"/>
        </w:rPr>
      </w:pPr>
      <w:r w:rsidRPr="00AA17CC">
        <w:rPr>
          <w:rFonts w:ascii="Times New Roman" w:hAnsi="Times New Roman" w:cs="Times New Roman"/>
          <w:sz w:val="24"/>
          <w:szCs w:val="24"/>
        </w:rPr>
        <w:t xml:space="preserve">                        приложить копию документации)</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7. Ожидаемый срок реализации проекта:_______________________________</w:t>
      </w:r>
    </w:p>
    <w:p w:rsidR="003D437B" w:rsidRPr="00AA17CC" w:rsidRDefault="003D437B" w:rsidP="003D437B">
      <w:pPr>
        <w:pStyle w:val="ConsPlusNonformat"/>
        <w:jc w:val="both"/>
        <w:rPr>
          <w:rFonts w:ascii="Times New Roman" w:hAnsi="Times New Roman" w:cs="Times New Roman"/>
          <w:sz w:val="24"/>
          <w:szCs w:val="24"/>
        </w:rPr>
      </w:pPr>
      <w:r w:rsidRPr="00AA17CC">
        <w:rPr>
          <w:rFonts w:ascii="Times New Roman" w:hAnsi="Times New Roman" w:cs="Times New Roman"/>
          <w:sz w:val="24"/>
          <w:szCs w:val="24"/>
        </w:rPr>
        <w:t xml:space="preserve"> (месяцев, дней)</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8. Дополнительная информация и комментарии:________________________</w:t>
      </w:r>
    </w:p>
    <w:p w:rsidR="003D437B" w:rsidRPr="00AA17CC" w:rsidRDefault="003D437B" w:rsidP="003D437B">
      <w:pPr>
        <w:pStyle w:val="ConsPlusNonformat"/>
        <w:jc w:val="both"/>
        <w:rPr>
          <w:rFonts w:ascii="Times New Roman" w:hAnsi="Times New Roman" w:cs="Times New Roman"/>
          <w:sz w:val="28"/>
          <w:szCs w:val="28"/>
        </w:rPr>
      </w:pP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Председатель собрания _____________    _____________________________</w:t>
      </w:r>
    </w:p>
    <w:p w:rsidR="003D437B" w:rsidRPr="00AA17CC" w:rsidRDefault="003D437B" w:rsidP="003D437B">
      <w:pPr>
        <w:pStyle w:val="ConsPlusNonformat"/>
        <w:jc w:val="both"/>
        <w:rPr>
          <w:rFonts w:ascii="Times New Roman" w:hAnsi="Times New Roman" w:cs="Times New Roman"/>
          <w:sz w:val="28"/>
          <w:szCs w:val="28"/>
        </w:rPr>
      </w:pPr>
      <w:r w:rsidRPr="00AA17CC">
        <w:rPr>
          <w:rFonts w:ascii="Times New Roman" w:hAnsi="Times New Roman" w:cs="Times New Roman"/>
          <w:sz w:val="28"/>
          <w:szCs w:val="28"/>
        </w:rPr>
        <w:t xml:space="preserve">                        (подпись)                (Ф.И.О.)</w:t>
      </w:r>
    </w:p>
    <w:p w:rsidR="003D437B" w:rsidRPr="00AA17CC" w:rsidRDefault="003D437B" w:rsidP="003D437B">
      <w:pPr>
        <w:pStyle w:val="ConsPlusNonformat"/>
        <w:jc w:val="both"/>
      </w:pPr>
      <w:r w:rsidRPr="00AA17CC">
        <w:rPr>
          <w:rFonts w:ascii="Times New Roman" w:hAnsi="Times New Roman" w:cs="Times New Roman"/>
          <w:sz w:val="28"/>
          <w:szCs w:val="28"/>
        </w:rPr>
        <w:t>«__» __________ 20___ г.</w:t>
      </w: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3D437B" w:rsidP="003D437B">
      <w:pPr>
        <w:pStyle w:val="ConsPlusNormal"/>
        <w:ind w:left="4962"/>
        <w:outlineLvl w:val="0"/>
      </w:pPr>
    </w:p>
    <w:p w:rsidR="003D437B" w:rsidRDefault="0019008A" w:rsidP="0019008A">
      <w:pPr>
        <w:pStyle w:val="ConsPlusNormal"/>
        <w:tabs>
          <w:tab w:val="left" w:pos="5898"/>
        </w:tabs>
        <w:ind w:left="4962"/>
        <w:outlineLvl w:val="0"/>
      </w:pPr>
      <w:r>
        <w:lastRenderedPageBreak/>
        <w:t xml:space="preserve">       </w:t>
      </w:r>
      <w:r w:rsidR="00B9668C">
        <w:t xml:space="preserve">Приложение </w:t>
      </w:r>
      <w:r w:rsidR="003D437B">
        <w:t>№2</w:t>
      </w:r>
    </w:p>
    <w:p w:rsidR="001479D5" w:rsidRDefault="0019008A" w:rsidP="0019008A">
      <w:pPr>
        <w:pStyle w:val="ConsPlusNormal"/>
        <w:ind w:left="4962"/>
        <w:jc w:val="center"/>
      </w:pPr>
      <w:r>
        <w:t xml:space="preserve"> </w:t>
      </w:r>
      <w:r w:rsidR="00452DDE">
        <w:t>к  п</w:t>
      </w:r>
      <w:r w:rsidR="003D437B" w:rsidRPr="00AA17CC">
        <w:t>остановлени</w:t>
      </w:r>
      <w:r w:rsidR="00452DDE">
        <w:t>ю</w:t>
      </w:r>
      <w:r>
        <w:t xml:space="preserve"> </w:t>
      </w:r>
      <w:r w:rsidR="001479D5">
        <w:t>Клинцовской</w:t>
      </w:r>
    </w:p>
    <w:p w:rsidR="001479D5" w:rsidRDefault="001479D5" w:rsidP="001479D5">
      <w:pPr>
        <w:pStyle w:val="ConsPlusNormal"/>
        <w:ind w:left="4962"/>
      </w:pPr>
      <w:r>
        <w:t xml:space="preserve">       </w:t>
      </w:r>
      <w:r w:rsidR="003D437B">
        <w:t>городской администрации</w:t>
      </w:r>
    </w:p>
    <w:p w:rsidR="003D437B" w:rsidRDefault="001479D5" w:rsidP="00D52635">
      <w:pPr>
        <w:pStyle w:val="ConsPlusNormal"/>
        <w:ind w:left="4962"/>
      </w:pPr>
      <w:r>
        <w:t xml:space="preserve">       </w:t>
      </w:r>
      <w:r w:rsidR="00D52635" w:rsidRPr="00D52635">
        <w:t>от 29.11.2023 № 1946</w:t>
      </w:r>
    </w:p>
    <w:p w:rsidR="00D52635" w:rsidRPr="00AA17CC" w:rsidRDefault="00D52635" w:rsidP="00D52635">
      <w:pPr>
        <w:pStyle w:val="ConsPlusNormal"/>
        <w:ind w:left="4962"/>
      </w:pPr>
      <w:bookmarkStart w:id="4" w:name="_GoBack"/>
      <w:bookmarkEnd w:id="4"/>
    </w:p>
    <w:p w:rsidR="003D437B" w:rsidRPr="00AA17CC" w:rsidRDefault="003D437B" w:rsidP="003D437B">
      <w:pPr>
        <w:pStyle w:val="ConsPlusTitle"/>
        <w:jc w:val="center"/>
        <w:rPr>
          <w:b w:val="0"/>
        </w:rPr>
      </w:pPr>
      <w:bookmarkStart w:id="5" w:name="P325"/>
      <w:bookmarkEnd w:id="5"/>
      <w:r w:rsidRPr="00AA17CC">
        <w:rPr>
          <w:b w:val="0"/>
        </w:rPr>
        <w:t>Методика</w:t>
      </w:r>
    </w:p>
    <w:p w:rsidR="00E23FB7" w:rsidRDefault="003D437B" w:rsidP="00E23FB7">
      <w:pPr>
        <w:pStyle w:val="ConsPlusTitle"/>
        <w:jc w:val="center"/>
        <w:rPr>
          <w:b w:val="0"/>
        </w:rPr>
      </w:pPr>
      <w:r w:rsidRPr="00AA17CC">
        <w:rPr>
          <w:b w:val="0"/>
        </w:rPr>
        <w:t xml:space="preserve">проведения оценки </w:t>
      </w:r>
      <w:r w:rsidR="00E23FB7" w:rsidRPr="00E23FB7">
        <w:rPr>
          <w:b w:val="0"/>
        </w:rPr>
        <w:t xml:space="preserve">инициативных проектов </w:t>
      </w:r>
    </w:p>
    <w:p w:rsidR="003D437B" w:rsidRPr="00AA17CC" w:rsidRDefault="003D437B" w:rsidP="00E23FB7">
      <w:pPr>
        <w:pStyle w:val="ConsPlusTitle"/>
        <w:jc w:val="center"/>
        <w:rPr>
          <w:b w:val="0"/>
        </w:rPr>
      </w:pPr>
      <w:r w:rsidRPr="00AA17CC">
        <w:rPr>
          <w:b w:val="0"/>
        </w:rPr>
        <w:t xml:space="preserve">в </w:t>
      </w:r>
      <w:r>
        <w:rPr>
          <w:b w:val="0"/>
        </w:rPr>
        <w:t>муниципальном образовании «городской округ «город Клинцы Брянской области»</w:t>
      </w:r>
    </w:p>
    <w:p w:rsidR="003D437B" w:rsidRPr="00AA17CC" w:rsidRDefault="003D437B" w:rsidP="003D437B">
      <w:pPr>
        <w:pStyle w:val="ConsPlusNormal"/>
        <w:jc w:val="both"/>
      </w:pPr>
    </w:p>
    <w:p w:rsidR="003D437B" w:rsidRDefault="003D437B" w:rsidP="003D437B">
      <w:pPr>
        <w:pStyle w:val="ConsPlusNormal"/>
        <w:ind w:firstLine="540"/>
        <w:jc w:val="both"/>
      </w:pPr>
      <w:r w:rsidRPr="00AA17CC">
        <w:t>1. Настоящ</w:t>
      </w:r>
      <w:r w:rsidR="00A20216">
        <w:t>ей</w:t>
      </w:r>
      <w:r w:rsidRPr="00AA17CC">
        <w:t xml:space="preserve"> методик</w:t>
      </w:r>
      <w:r w:rsidR="00A20216">
        <w:t>ой проведения оценки инициативных проектов</w:t>
      </w:r>
      <w:r w:rsidRPr="00AA17CC">
        <w:t xml:space="preserve"> в </w:t>
      </w:r>
      <w:r w:rsidRPr="00DF6874">
        <w:t>муниципальном образовании «городской округ «город Клинцы Брянской области»</w:t>
      </w:r>
      <w:r w:rsidR="00A20216">
        <w:t xml:space="preserve"> определяется процедура оценки конкурсной комиссией по определению победителей конкурса инициативных проектов</w:t>
      </w:r>
      <w:r w:rsidR="00A20216" w:rsidRPr="00A20216">
        <w:t xml:space="preserve"> в муниципальном образовании «городской округ «город Клинцы Брянской области» </w:t>
      </w:r>
      <w:r w:rsidR="00A20216">
        <w:t>(дале</w:t>
      </w:r>
      <w:proofErr w:type="gramStart"/>
      <w:r w:rsidR="00A20216">
        <w:t>е-</w:t>
      </w:r>
      <w:proofErr w:type="gramEnd"/>
      <w:r w:rsidR="00A20216">
        <w:t xml:space="preserve">  конкурсная комиссия) инициативных проектов в </w:t>
      </w:r>
      <w:r w:rsidR="00A20216" w:rsidRPr="00A20216">
        <w:t xml:space="preserve"> муниципальном образовании «городской округ «город Клинцы Брянской области»</w:t>
      </w:r>
      <w:r w:rsidR="00A20216">
        <w:t xml:space="preserve"> (далее- инициативный проект).</w:t>
      </w:r>
    </w:p>
    <w:p w:rsidR="003D437B" w:rsidRPr="00AA17CC" w:rsidRDefault="003D437B" w:rsidP="003D437B">
      <w:pPr>
        <w:pStyle w:val="ConsPlusNormal"/>
        <w:ind w:firstLine="540"/>
        <w:jc w:val="both"/>
      </w:pPr>
      <w:r>
        <w:t xml:space="preserve">2. Оценка </w:t>
      </w:r>
      <w:r w:rsidR="00E23FB7" w:rsidRPr="00E23FB7">
        <w:t xml:space="preserve">инициативных проектов </w:t>
      </w:r>
      <w:r>
        <w:t>осуществляется</w:t>
      </w:r>
      <w:r w:rsidR="00241573">
        <w:t xml:space="preserve"> по следующим критериям оценки:</w:t>
      </w:r>
    </w:p>
    <w:p w:rsidR="003D437B" w:rsidRPr="00AA17CC" w:rsidRDefault="003D437B" w:rsidP="003D437B">
      <w:pPr>
        <w:pStyle w:val="ConsPlusNormal"/>
        <w:ind w:left="540"/>
        <w:jc w:val="both"/>
      </w:pPr>
    </w:p>
    <w:p w:rsidR="003D437B" w:rsidRPr="00AA17CC" w:rsidRDefault="003D437B" w:rsidP="003D437B">
      <w:pPr>
        <w:pStyle w:val="ConsPlusNormal"/>
        <w:jc w:val="right"/>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1276"/>
        <w:gridCol w:w="2552"/>
        <w:gridCol w:w="141"/>
        <w:gridCol w:w="1843"/>
      </w:tblGrid>
      <w:tr w:rsidR="0067701C" w:rsidRPr="00AA17CC" w:rsidTr="00A23B12">
        <w:tc>
          <w:tcPr>
            <w:tcW w:w="5307" w:type="dxa"/>
            <w:gridSpan w:val="2"/>
          </w:tcPr>
          <w:p w:rsidR="0067701C" w:rsidRPr="00AA17CC" w:rsidRDefault="0067701C" w:rsidP="0067701C">
            <w:pPr>
              <w:pStyle w:val="ConsPlusNormal"/>
              <w:jc w:val="center"/>
            </w:pPr>
            <w:r>
              <w:t>Наименование к</w:t>
            </w:r>
            <w:r w:rsidRPr="00AA17CC">
              <w:t>ритери</w:t>
            </w:r>
            <w:r>
              <w:t>я оценки</w:t>
            </w:r>
          </w:p>
        </w:tc>
        <w:tc>
          <w:tcPr>
            <w:tcW w:w="2552" w:type="dxa"/>
          </w:tcPr>
          <w:p w:rsidR="0067701C" w:rsidRPr="00AA17CC" w:rsidRDefault="0067701C" w:rsidP="00E53923">
            <w:pPr>
              <w:pStyle w:val="ConsPlusNormal"/>
              <w:jc w:val="center"/>
            </w:pPr>
            <w:r>
              <w:t>Значение критерия</w:t>
            </w:r>
          </w:p>
        </w:tc>
        <w:tc>
          <w:tcPr>
            <w:tcW w:w="1984" w:type="dxa"/>
            <w:gridSpan w:val="2"/>
          </w:tcPr>
          <w:p w:rsidR="0067701C" w:rsidRPr="00AA17CC" w:rsidRDefault="00652218" w:rsidP="00E53923">
            <w:pPr>
              <w:pStyle w:val="ConsPlusNormal"/>
              <w:jc w:val="center"/>
            </w:pPr>
            <w:r>
              <w:t>Количество баллов</w:t>
            </w:r>
          </w:p>
        </w:tc>
      </w:tr>
      <w:tr w:rsidR="00A23B12" w:rsidRPr="00AA17CC" w:rsidTr="00A23B12">
        <w:trPr>
          <w:trHeight w:val="377"/>
        </w:trPr>
        <w:tc>
          <w:tcPr>
            <w:tcW w:w="5307" w:type="dxa"/>
            <w:gridSpan w:val="2"/>
            <w:vMerge w:val="restart"/>
          </w:tcPr>
          <w:p w:rsidR="00A23B12" w:rsidRPr="00AA17CC" w:rsidRDefault="00A23B12" w:rsidP="00E53923">
            <w:pPr>
              <w:pStyle w:val="ConsPlusNormal"/>
              <w:tabs>
                <w:tab w:val="left" w:pos="0"/>
              </w:tabs>
            </w:pPr>
            <w:r w:rsidRPr="00AA17CC">
              <w:t xml:space="preserve">1.Уровень </w:t>
            </w:r>
            <w:proofErr w:type="spellStart"/>
            <w:r w:rsidRPr="00AA17CC">
              <w:t>софинансировани</w:t>
            </w:r>
            <w:r>
              <w:t>я</w:t>
            </w:r>
            <w:proofErr w:type="spellEnd"/>
            <w:r>
              <w:t xml:space="preserve"> проекта со стороны физических лиц, индивидуальных предпринимателей, юридических лиц</w:t>
            </w:r>
          </w:p>
          <w:p w:rsidR="00A23B12" w:rsidRPr="00AA17CC" w:rsidRDefault="00A23B12" w:rsidP="00E53923">
            <w:pPr>
              <w:pStyle w:val="ConsPlusNormal"/>
            </w:pPr>
          </w:p>
        </w:tc>
        <w:tc>
          <w:tcPr>
            <w:tcW w:w="2552" w:type="dxa"/>
          </w:tcPr>
          <w:p w:rsidR="00A23B12" w:rsidRPr="00AA17CC" w:rsidRDefault="00A23B12" w:rsidP="00186A8D">
            <w:pPr>
              <w:pStyle w:val="ConsPlusNormal"/>
              <w:jc w:val="center"/>
            </w:pPr>
            <w:r w:rsidRPr="00AA17CC">
              <w:t>от 1% до 3%</w:t>
            </w:r>
          </w:p>
        </w:tc>
        <w:tc>
          <w:tcPr>
            <w:tcW w:w="1984" w:type="dxa"/>
            <w:gridSpan w:val="2"/>
          </w:tcPr>
          <w:p w:rsidR="00A23B12" w:rsidRPr="00AA17CC" w:rsidRDefault="00A23B12" w:rsidP="00E53923">
            <w:pPr>
              <w:pStyle w:val="ConsPlusNormal"/>
              <w:jc w:val="center"/>
            </w:pPr>
            <w:r>
              <w:t>10</w:t>
            </w:r>
          </w:p>
        </w:tc>
      </w:tr>
      <w:tr w:rsidR="00A23B12" w:rsidRPr="00AA17CC" w:rsidTr="00A23B12">
        <w:trPr>
          <w:trHeight w:val="358"/>
        </w:trPr>
        <w:tc>
          <w:tcPr>
            <w:tcW w:w="5307" w:type="dxa"/>
            <w:gridSpan w:val="2"/>
            <w:vMerge/>
          </w:tcPr>
          <w:p w:rsidR="00A23B12" w:rsidRPr="00AA17CC" w:rsidRDefault="00A23B12" w:rsidP="00E53923">
            <w:pPr>
              <w:pStyle w:val="ConsPlusNormal"/>
              <w:tabs>
                <w:tab w:val="left" w:pos="0"/>
              </w:tabs>
            </w:pPr>
          </w:p>
        </w:tc>
        <w:tc>
          <w:tcPr>
            <w:tcW w:w="2552" w:type="dxa"/>
          </w:tcPr>
          <w:p w:rsidR="00A23B12" w:rsidRPr="00AA17CC" w:rsidRDefault="00A23B12" w:rsidP="00186A8D">
            <w:pPr>
              <w:pStyle w:val="ConsPlusNormal"/>
              <w:jc w:val="center"/>
            </w:pPr>
            <w:r>
              <w:t>свыше 3% до 5%</w:t>
            </w:r>
          </w:p>
        </w:tc>
        <w:tc>
          <w:tcPr>
            <w:tcW w:w="1984" w:type="dxa"/>
            <w:gridSpan w:val="2"/>
          </w:tcPr>
          <w:p w:rsidR="00A23B12" w:rsidRPr="00AA17CC" w:rsidRDefault="00A23B12" w:rsidP="00E53923">
            <w:pPr>
              <w:pStyle w:val="ConsPlusNormal"/>
              <w:jc w:val="center"/>
            </w:pPr>
            <w:r>
              <w:t>20</w:t>
            </w:r>
          </w:p>
        </w:tc>
      </w:tr>
      <w:tr w:rsidR="00A23B12" w:rsidRPr="00AA17CC" w:rsidTr="00A23B12">
        <w:trPr>
          <w:trHeight w:val="352"/>
        </w:trPr>
        <w:tc>
          <w:tcPr>
            <w:tcW w:w="5307" w:type="dxa"/>
            <w:gridSpan w:val="2"/>
            <w:vMerge/>
          </w:tcPr>
          <w:p w:rsidR="00A23B12" w:rsidRPr="00AA17CC" w:rsidRDefault="00A23B12" w:rsidP="00E53923">
            <w:pPr>
              <w:pStyle w:val="ConsPlusNormal"/>
              <w:tabs>
                <w:tab w:val="left" w:pos="0"/>
              </w:tabs>
            </w:pPr>
          </w:p>
        </w:tc>
        <w:tc>
          <w:tcPr>
            <w:tcW w:w="2552" w:type="dxa"/>
          </w:tcPr>
          <w:p w:rsidR="00A23B12" w:rsidRPr="00AA17CC" w:rsidRDefault="00A23B12" w:rsidP="00186A8D">
            <w:pPr>
              <w:pStyle w:val="ConsPlusNormal"/>
              <w:jc w:val="center"/>
            </w:pPr>
            <w:r>
              <w:t>свыше 5%</w:t>
            </w:r>
          </w:p>
        </w:tc>
        <w:tc>
          <w:tcPr>
            <w:tcW w:w="1984" w:type="dxa"/>
            <w:gridSpan w:val="2"/>
          </w:tcPr>
          <w:p w:rsidR="00A23B12" w:rsidRPr="00AA17CC" w:rsidRDefault="00A23B12" w:rsidP="00E53923">
            <w:pPr>
              <w:pStyle w:val="ConsPlusNormal"/>
              <w:jc w:val="center"/>
            </w:pPr>
            <w:r>
              <w:t>30</w:t>
            </w:r>
          </w:p>
        </w:tc>
      </w:tr>
      <w:tr w:rsidR="00873239" w:rsidRPr="00AA17CC" w:rsidTr="00873239">
        <w:trPr>
          <w:trHeight w:val="359"/>
        </w:trPr>
        <w:tc>
          <w:tcPr>
            <w:tcW w:w="5307" w:type="dxa"/>
            <w:gridSpan w:val="2"/>
            <w:vMerge w:val="restart"/>
          </w:tcPr>
          <w:p w:rsidR="00873239" w:rsidRDefault="00873239" w:rsidP="00873239">
            <w:pPr>
              <w:pStyle w:val="ConsPlusNormal"/>
            </w:pPr>
            <w:r w:rsidRPr="00AA17CC">
              <w:t>2. Актуальность</w:t>
            </w:r>
            <w:r>
              <w:t xml:space="preserve"> </w:t>
            </w:r>
            <w:r w:rsidRPr="00AA17CC">
              <w:t>проблемы</w:t>
            </w:r>
          </w:p>
          <w:p w:rsidR="00873239" w:rsidRPr="00AA17CC" w:rsidRDefault="00873239" w:rsidP="00873239">
            <w:pPr>
              <w:pStyle w:val="ConsPlusNormal"/>
            </w:pPr>
            <w:r>
              <w:t>(определяется конкурсной комиссией в соответствии с приоритетными сферами реализации инициативных проектов)</w:t>
            </w:r>
          </w:p>
        </w:tc>
        <w:tc>
          <w:tcPr>
            <w:tcW w:w="2552" w:type="dxa"/>
          </w:tcPr>
          <w:p w:rsidR="00873239" w:rsidRPr="00AA17CC" w:rsidRDefault="00873239" w:rsidP="00E53923">
            <w:pPr>
              <w:pStyle w:val="ConsPlusNormal"/>
              <w:jc w:val="center"/>
            </w:pPr>
            <w:r w:rsidRPr="00873239">
              <w:t>низкая</w:t>
            </w:r>
          </w:p>
        </w:tc>
        <w:tc>
          <w:tcPr>
            <w:tcW w:w="1984" w:type="dxa"/>
            <w:gridSpan w:val="2"/>
          </w:tcPr>
          <w:p w:rsidR="00873239" w:rsidRPr="00AA17CC" w:rsidRDefault="00D4506C" w:rsidP="00E53923">
            <w:pPr>
              <w:jc w:val="center"/>
              <w:rPr>
                <w:lang w:eastAsia="ru-RU"/>
              </w:rPr>
            </w:pPr>
            <w:r>
              <w:rPr>
                <w:lang w:eastAsia="ru-RU"/>
              </w:rPr>
              <w:t>10</w:t>
            </w:r>
          </w:p>
        </w:tc>
      </w:tr>
      <w:tr w:rsidR="00873239" w:rsidRPr="00AA17CC" w:rsidTr="00A23B12">
        <w:trPr>
          <w:trHeight w:val="359"/>
        </w:trPr>
        <w:tc>
          <w:tcPr>
            <w:tcW w:w="5307" w:type="dxa"/>
            <w:gridSpan w:val="2"/>
            <w:vMerge/>
          </w:tcPr>
          <w:p w:rsidR="00873239" w:rsidRPr="00AA17CC" w:rsidRDefault="00873239" w:rsidP="00E53923">
            <w:pPr>
              <w:pStyle w:val="ConsPlusNormal"/>
            </w:pPr>
          </w:p>
        </w:tc>
        <w:tc>
          <w:tcPr>
            <w:tcW w:w="2552" w:type="dxa"/>
          </w:tcPr>
          <w:p w:rsidR="00873239" w:rsidRPr="00AA17CC" w:rsidRDefault="00873239" w:rsidP="00E53923">
            <w:pPr>
              <w:pStyle w:val="ConsPlusNormal"/>
              <w:jc w:val="center"/>
            </w:pPr>
            <w:r w:rsidRPr="00873239">
              <w:t>средняя</w:t>
            </w:r>
          </w:p>
        </w:tc>
        <w:tc>
          <w:tcPr>
            <w:tcW w:w="1984" w:type="dxa"/>
            <w:gridSpan w:val="2"/>
          </w:tcPr>
          <w:p w:rsidR="00873239" w:rsidRPr="00AA17CC" w:rsidRDefault="00D4506C" w:rsidP="00E53923">
            <w:pPr>
              <w:pStyle w:val="ConsPlusNormal"/>
              <w:jc w:val="center"/>
            </w:pPr>
            <w:r>
              <w:t>20</w:t>
            </w:r>
          </w:p>
        </w:tc>
      </w:tr>
      <w:tr w:rsidR="00873239" w:rsidRPr="00AA17CC" w:rsidTr="00A23B12">
        <w:trPr>
          <w:trHeight w:val="359"/>
        </w:trPr>
        <w:tc>
          <w:tcPr>
            <w:tcW w:w="5307" w:type="dxa"/>
            <w:gridSpan w:val="2"/>
            <w:vMerge/>
          </w:tcPr>
          <w:p w:rsidR="00873239" w:rsidRPr="00AA17CC" w:rsidRDefault="00873239" w:rsidP="00E53923">
            <w:pPr>
              <w:pStyle w:val="ConsPlusNormal"/>
            </w:pPr>
          </w:p>
        </w:tc>
        <w:tc>
          <w:tcPr>
            <w:tcW w:w="2552" w:type="dxa"/>
          </w:tcPr>
          <w:p w:rsidR="00873239" w:rsidRPr="00AA17CC" w:rsidRDefault="00873239" w:rsidP="00E53923">
            <w:pPr>
              <w:pStyle w:val="ConsPlusNormal"/>
              <w:jc w:val="center"/>
            </w:pPr>
            <w:r w:rsidRPr="00873239">
              <w:t>высокая</w:t>
            </w:r>
          </w:p>
        </w:tc>
        <w:tc>
          <w:tcPr>
            <w:tcW w:w="1984" w:type="dxa"/>
            <w:gridSpan w:val="2"/>
          </w:tcPr>
          <w:p w:rsidR="00873239" w:rsidRPr="00AA17CC" w:rsidRDefault="00D4506C" w:rsidP="00E53923">
            <w:pPr>
              <w:pStyle w:val="ConsPlusNormal"/>
              <w:jc w:val="center"/>
            </w:pPr>
            <w:r>
              <w:t>30</w:t>
            </w:r>
          </w:p>
        </w:tc>
      </w:tr>
      <w:tr w:rsidR="00865588" w:rsidRPr="00AA17CC" w:rsidTr="006C6754">
        <w:tc>
          <w:tcPr>
            <w:tcW w:w="9843" w:type="dxa"/>
            <w:gridSpan w:val="5"/>
          </w:tcPr>
          <w:p w:rsidR="00865588" w:rsidRPr="00AA17CC" w:rsidRDefault="00865588" w:rsidP="00865588">
            <w:pPr>
              <w:pStyle w:val="ConsPlusNormal"/>
            </w:pPr>
            <w:r w:rsidRPr="00AA17CC">
              <w:t>3. Доля</w:t>
            </w:r>
            <w:r>
              <w:t xml:space="preserve"> </w:t>
            </w:r>
            <w:r w:rsidRPr="00AA17CC">
              <w:t xml:space="preserve">участников собрания жителей в поддержку проекта от общего количества жителей населенного пункта (согласно </w:t>
            </w:r>
            <w:r w:rsidRPr="00AA17CC">
              <w:rPr>
                <w:szCs w:val="28"/>
              </w:rPr>
              <w:t>протокол</w:t>
            </w:r>
            <w:r>
              <w:rPr>
                <w:szCs w:val="28"/>
              </w:rPr>
              <w:t>у</w:t>
            </w:r>
            <w:r w:rsidRPr="00AA17CC">
              <w:rPr>
                <w:szCs w:val="28"/>
              </w:rPr>
              <w:t xml:space="preserve"> собрания (собраний) жителей населенного пункта по определению</w:t>
            </w:r>
            <w:r>
              <w:rPr>
                <w:szCs w:val="28"/>
              </w:rPr>
              <w:t xml:space="preserve"> инициативного проекта)</w:t>
            </w:r>
            <w:r w:rsidR="00186A8D">
              <w:rPr>
                <w:szCs w:val="28"/>
              </w:rPr>
              <w:t>:</w:t>
            </w:r>
            <w:r w:rsidRPr="00AA17CC">
              <w:rPr>
                <w:szCs w:val="28"/>
              </w:rPr>
              <w:t xml:space="preserve"> </w:t>
            </w:r>
            <w:r>
              <w:rPr>
                <w:szCs w:val="28"/>
              </w:rPr>
              <w:t xml:space="preserve"> </w:t>
            </w:r>
          </w:p>
        </w:tc>
      </w:tr>
      <w:tr w:rsidR="00865588" w:rsidRPr="00AA17CC" w:rsidTr="009C46DB">
        <w:trPr>
          <w:trHeight w:val="117"/>
        </w:trPr>
        <w:tc>
          <w:tcPr>
            <w:tcW w:w="4031" w:type="dxa"/>
            <w:vMerge w:val="restart"/>
          </w:tcPr>
          <w:p w:rsidR="00865588" w:rsidRDefault="00865588" w:rsidP="00E53923">
            <w:pPr>
              <w:pStyle w:val="ConsPlusNormal"/>
              <w:ind w:firstLine="283"/>
              <w:jc w:val="both"/>
            </w:pPr>
            <w:r w:rsidRPr="00FB0A73">
              <w:t>для городских населенных пунктов</w:t>
            </w:r>
            <w:r>
              <w:t xml:space="preserve"> </w:t>
            </w:r>
            <w:r w:rsidRPr="00FB0A73">
              <w:t>(города, рабочие поселки)</w:t>
            </w:r>
          </w:p>
          <w:p w:rsidR="00865588" w:rsidRPr="00AA17CC" w:rsidRDefault="00865588" w:rsidP="005F2D2A">
            <w:pPr>
              <w:pStyle w:val="ConsPlusNormal"/>
              <w:ind w:firstLine="283"/>
              <w:jc w:val="both"/>
            </w:pPr>
          </w:p>
        </w:tc>
        <w:tc>
          <w:tcPr>
            <w:tcW w:w="3969" w:type="dxa"/>
            <w:gridSpan w:val="3"/>
          </w:tcPr>
          <w:p w:rsidR="00865588" w:rsidRPr="00AA17CC" w:rsidRDefault="00865588" w:rsidP="004109E6">
            <w:pPr>
              <w:pStyle w:val="ConsPlusNormal"/>
              <w:jc w:val="center"/>
            </w:pPr>
            <w:r>
              <w:t>от 0,05 до 0,1</w:t>
            </w:r>
            <w:r w:rsidR="004109E6">
              <w:t xml:space="preserve"> </w:t>
            </w:r>
            <w:r>
              <w:t>%</w:t>
            </w:r>
          </w:p>
        </w:tc>
        <w:tc>
          <w:tcPr>
            <w:tcW w:w="1843" w:type="dxa"/>
          </w:tcPr>
          <w:p w:rsidR="00865588" w:rsidRPr="00AA17CC" w:rsidRDefault="00865588" w:rsidP="00E53923">
            <w:pPr>
              <w:pStyle w:val="ConsPlusNormal"/>
              <w:jc w:val="center"/>
            </w:pPr>
            <w:r>
              <w:t>5</w:t>
            </w:r>
          </w:p>
        </w:tc>
      </w:tr>
      <w:tr w:rsidR="00865588" w:rsidRPr="00AA17CC" w:rsidTr="009C46DB">
        <w:trPr>
          <w:trHeight w:val="114"/>
        </w:trPr>
        <w:tc>
          <w:tcPr>
            <w:tcW w:w="4031" w:type="dxa"/>
            <w:vMerge/>
          </w:tcPr>
          <w:p w:rsidR="00865588" w:rsidRPr="00FB0A73" w:rsidRDefault="00865588" w:rsidP="00E53923">
            <w:pPr>
              <w:pStyle w:val="ConsPlusNormal"/>
              <w:ind w:firstLine="283"/>
              <w:jc w:val="both"/>
            </w:pPr>
          </w:p>
        </w:tc>
        <w:tc>
          <w:tcPr>
            <w:tcW w:w="3969" w:type="dxa"/>
            <w:gridSpan w:val="3"/>
          </w:tcPr>
          <w:p w:rsidR="00865588" w:rsidRDefault="00865588" w:rsidP="004109E6">
            <w:pPr>
              <w:pStyle w:val="ConsPlusNormal"/>
              <w:jc w:val="center"/>
            </w:pPr>
            <w:r>
              <w:t>свыше 0,1 до 0,3</w:t>
            </w:r>
            <w:r w:rsidR="004109E6">
              <w:t xml:space="preserve"> </w:t>
            </w:r>
            <w:r>
              <w:t>%</w:t>
            </w:r>
          </w:p>
        </w:tc>
        <w:tc>
          <w:tcPr>
            <w:tcW w:w="1843" w:type="dxa"/>
          </w:tcPr>
          <w:p w:rsidR="00865588" w:rsidRDefault="00865588" w:rsidP="00E53923">
            <w:pPr>
              <w:pStyle w:val="ConsPlusNormal"/>
              <w:jc w:val="center"/>
            </w:pPr>
            <w:r>
              <w:t>7</w:t>
            </w:r>
          </w:p>
        </w:tc>
      </w:tr>
      <w:tr w:rsidR="00865588" w:rsidRPr="00AA17CC" w:rsidTr="009C46DB">
        <w:trPr>
          <w:trHeight w:val="114"/>
        </w:trPr>
        <w:tc>
          <w:tcPr>
            <w:tcW w:w="4031" w:type="dxa"/>
            <w:vMerge/>
          </w:tcPr>
          <w:p w:rsidR="00865588" w:rsidRPr="00FB0A73" w:rsidRDefault="00865588" w:rsidP="00E53923">
            <w:pPr>
              <w:pStyle w:val="ConsPlusNormal"/>
              <w:ind w:firstLine="283"/>
              <w:jc w:val="both"/>
            </w:pPr>
          </w:p>
        </w:tc>
        <w:tc>
          <w:tcPr>
            <w:tcW w:w="3969" w:type="dxa"/>
            <w:gridSpan w:val="3"/>
          </w:tcPr>
          <w:p w:rsidR="00865588" w:rsidRDefault="00865588" w:rsidP="004109E6">
            <w:pPr>
              <w:jc w:val="center"/>
            </w:pPr>
            <w:r>
              <w:t>с</w:t>
            </w:r>
            <w:r w:rsidRPr="00E27F27">
              <w:t>выше 0,</w:t>
            </w:r>
            <w:r>
              <w:t>3</w:t>
            </w:r>
            <w:r w:rsidRPr="00E27F27">
              <w:t xml:space="preserve"> до 0,</w:t>
            </w:r>
            <w:r>
              <w:t>5</w:t>
            </w:r>
            <w:r w:rsidR="004109E6">
              <w:t xml:space="preserve"> </w:t>
            </w:r>
            <w:r w:rsidRPr="00E27F27">
              <w:t>%</w:t>
            </w:r>
          </w:p>
        </w:tc>
        <w:tc>
          <w:tcPr>
            <w:tcW w:w="1843" w:type="dxa"/>
          </w:tcPr>
          <w:p w:rsidR="00865588" w:rsidRDefault="004109E6" w:rsidP="00E53923">
            <w:pPr>
              <w:pStyle w:val="ConsPlusNormal"/>
              <w:jc w:val="center"/>
            </w:pPr>
            <w:r>
              <w:t>9</w:t>
            </w:r>
          </w:p>
        </w:tc>
      </w:tr>
      <w:tr w:rsidR="00865588" w:rsidRPr="00AA17CC" w:rsidTr="009C46DB">
        <w:trPr>
          <w:trHeight w:val="114"/>
        </w:trPr>
        <w:tc>
          <w:tcPr>
            <w:tcW w:w="4031" w:type="dxa"/>
            <w:vMerge/>
          </w:tcPr>
          <w:p w:rsidR="00865588" w:rsidRPr="00FB0A73" w:rsidRDefault="00865588" w:rsidP="00E53923">
            <w:pPr>
              <w:pStyle w:val="ConsPlusNormal"/>
              <w:ind w:firstLine="283"/>
              <w:jc w:val="both"/>
            </w:pPr>
          </w:p>
        </w:tc>
        <w:tc>
          <w:tcPr>
            <w:tcW w:w="3969" w:type="dxa"/>
            <w:gridSpan w:val="3"/>
          </w:tcPr>
          <w:p w:rsidR="00865588" w:rsidRDefault="00865588" w:rsidP="004109E6">
            <w:pPr>
              <w:jc w:val="center"/>
            </w:pPr>
            <w:r>
              <w:t>с</w:t>
            </w:r>
            <w:r w:rsidRPr="00E27F27">
              <w:t>выше 0,</w:t>
            </w:r>
            <w:r w:rsidR="004109E6">
              <w:t>5</w:t>
            </w:r>
            <w:r w:rsidRPr="00E27F27">
              <w:t xml:space="preserve"> до </w:t>
            </w:r>
            <w:r w:rsidR="004109E6">
              <w:t xml:space="preserve">1 </w:t>
            </w:r>
            <w:r w:rsidRPr="00E27F27">
              <w:t>%</w:t>
            </w:r>
          </w:p>
        </w:tc>
        <w:tc>
          <w:tcPr>
            <w:tcW w:w="1843" w:type="dxa"/>
          </w:tcPr>
          <w:p w:rsidR="00865588" w:rsidRDefault="004109E6" w:rsidP="00E53923">
            <w:pPr>
              <w:pStyle w:val="ConsPlusNormal"/>
              <w:jc w:val="center"/>
            </w:pPr>
            <w:r>
              <w:t>15</w:t>
            </w:r>
          </w:p>
        </w:tc>
      </w:tr>
      <w:tr w:rsidR="00865588" w:rsidRPr="00AA17CC" w:rsidTr="009C46DB">
        <w:trPr>
          <w:trHeight w:val="114"/>
        </w:trPr>
        <w:tc>
          <w:tcPr>
            <w:tcW w:w="4031" w:type="dxa"/>
            <w:vMerge/>
          </w:tcPr>
          <w:p w:rsidR="00865588" w:rsidRPr="00FB0A73" w:rsidRDefault="00865588" w:rsidP="00E53923">
            <w:pPr>
              <w:pStyle w:val="ConsPlusNormal"/>
              <w:ind w:firstLine="283"/>
              <w:jc w:val="both"/>
            </w:pPr>
          </w:p>
        </w:tc>
        <w:tc>
          <w:tcPr>
            <w:tcW w:w="3969" w:type="dxa"/>
            <w:gridSpan w:val="3"/>
          </w:tcPr>
          <w:p w:rsidR="00865588" w:rsidRDefault="00865588" w:rsidP="004109E6">
            <w:pPr>
              <w:jc w:val="center"/>
            </w:pPr>
            <w:r>
              <w:t>с</w:t>
            </w:r>
            <w:r w:rsidRPr="00E27F27">
              <w:t>выше 1 до 3</w:t>
            </w:r>
            <w:r w:rsidR="004109E6">
              <w:t xml:space="preserve"> </w:t>
            </w:r>
            <w:r w:rsidRPr="00E27F27">
              <w:t>%</w:t>
            </w:r>
          </w:p>
        </w:tc>
        <w:tc>
          <w:tcPr>
            <w:tcW w:w="1843" w:type="dxa"/>
          </w:tcPr>
          <w:p w:rsidR="00865588" w:rsidRDefault="004109E6" w:rsidP="00E53923">
            <w:pPr>
              <w:pStyle w:val="ConsPlusNormal"/>
              <w:jc w:val="center"/>
            </w:pPr>
            <w:r>
              <w:t>20</w:t>
            </w:r>
          </w:p>
        </w:tc>
      </w:tr>
      <w:tr w:rsidR="00865588" w:rsidRPr="00AA17CC" w:rsidTr="009C46DB">
        <w:trPr>
          <w:trHeight w:val="114"/>
        </w:trPr>
        <w:tc>
          <w:tcPr>
            <w:tcW w:w="4031" w:type="dxa"/>
            <w:vMerge/>
          </w:tcPr>
          <w:p w:rsidR="00865588" w:rsidRPr="00FB0A73" w:rsidRDefault="00865588" w:rsidP="00E53923">
            <w:pPr>
              <w:pStyle w:val="ConsPlusNormal"/>
              <w:ind w:firstLine="283"/>
              <w:jc w:val="both"/>
            </w:pPr>
          </w:p>
        </w:tc>
        <w:tc>
          <w:tcPr>
            <w:tcW w:w="3969" w:type="dxa"/>
            <w:gridSpan w:val="3"/>
          </w:tcPr>
          <w:p w:rsidR="00865588" w:rsidRDefault="00865588" w:rsidP="004109E6">
            <w:pPr>
              <w:jc w:val="center"/>
            </w:pPr>
            <w:r>
              <w:t>с</w:t>
            </w:r>
            <w:r w:rsidRPr="00E27F27">
              <w:t xml:space="preserve">выше </w:t>
            </w:r>
            <w:r w:rsidR="004109E6">
              <w:t xml:space="preserve">3 до 5 </w:t>
            </w:r>
            <w:r w:rsidRPr="00E27F27">
              <w:t>%</w:t>
            </w:r>
          </w:p>
        </w:tc>
        <w:tc>
          <w:tcPr>
            <w:tcW w:w="1843" w:type="dxa"/>
          </w:tcPr>
          <w:p w:rsidR="00865588" w:rsidRDefault="004109E6" w:rsidP="00E53923">
            <w:pPr>
              <w:pStyle w:val="ConsPlusNormal"/>
              <w:jc w:val="center"/>
            </w:pPr>
            <w:r>
              <w:t>25</w:t>
            </w:r>
          </w:p>
        </w:tc>
      </w:tr>
      <w:tr w:rsidR="00865588" w:rsidRPr="00AA17CC" w:rsidTr="009C46DB">
        <w:trPr>
          <w:trHeight w:val="114"/>
        </w:trPr>
        <w:tc>
          <w:tcPr>
            <w:tcW w:w="4031" w:type="dxa"/>
            <w:vMerge/>
          </w:tcPr>
          <w:p w:rsidR="00865588" w:rsidRPr="00FB0A73" w:rsidRDefault="00865588" w:rsidP="00E53923">
            <w:pPr>
              <w:pStyle w:val="ConsPlusNormal"/>
              <w:ind w:firstLine="283"/>
              <w:jc w:val="both"/>
            </w:pPr>
          </w:p>
        </w:tc>
        <w:tc>
          <w:tcPr>
            <w:tcW w:w="3969" w:type="dxa"/>
            <w:gridSpan w:val="3"/>
          </w:tcPr>
          <w:p w:rsidR="00865588" w:rsidRDefault="004109E6" w:rsidP="004109E6">
            <w:pPr>
              <w:jc w:val="center"/>
            </w:pPr>
            <w:r>
              <w:t>более</w:t>
            </w:r>
            <w:r w:rsidR="00865588" w:rsidRPr="00E27F27">
              <w:t xml:space="preserve"> </w:t>
            </w:r>
            <w:r>
              <w:t xml:space="preserve">5 </w:t>
            </w:r>
            <w:r w:rsidR="00865588" w:rsidRPr="00E27F27">
              <w:t>%</w:t>
            </w:r>
          </w:p>
        </w:tc>
        <w:tc>
          <w:tcPr>
            <w:tcW w:w="1843" w:type="dxa"/>
          </w:tcPr>
          <w:p w:rsidR="00865588" w:rsidRDefault="004109E6" w:rsidP="00E53923">
            <w:pPr>
              <w:pStyle w:val="ConsPlusNormal"/>
              <w:jc w:val="center"/>
            </w:pPr>
            <w:r>
              <w:t>30</w:t>
            </w:r>
          </w:p>
        </w:tc>
      </w:tr>
      <w:tr w:rsidR="00F9173F" w:rsidRPr="00AA17CC" w:rsidTr="009C46DB">
        <w:trPr>
          <w:trHeight w:val="61"/>
        </w:trPr>
        <w:tc>
          <w:tcPr>
            <w:tcW w:w="4031" w:type="dxa"/>
            <w:vMerge w:val="restart"/>
          </w:tcPr>
          <w:p w:rsidR="00F9173F" w:rsidRPr="00FB0A73" w:rsidRDefault="00F9173F" w:rsidP="00F9173F">
            <w:pPr>
              <w:pStyle w:val="ConsPlusNormal"/>
            </w:pPr>
            <w:r>
              <w:t xml:space="preserve">4. Стоимость проекта на одного жителя населенного пункта </w:t>
            </w:r>
          </w:p>
        </w:tc>
        <w:tc>
          <w:tcPr>
            <w:tcW w:w="3969" w:type="dxa"/>
            <w:gridSpan w:val="3"/>
          </w:tcPr>
          <w:p w:rsidR="00F9173F" w:rsidRDefault="00F9173F" w:rsidP="009C46DB">
            <w:pPr>
              <w:jc w:val="center"/>
            </w:pPr>
            <w:r>
              <w:t>до 100 рублей</w:t>
            </w:r>
          </w:p>
        </w:tc>
        <w:tc>
          <w:tcPr>
            <w:tcW w:w="1843" w:type="dxa"/>
          </w:tcPr>
          <w:p w:rsidR="00F9173F" w:rsidRDefault="00F9173F" w:rsidP="00E53923">
            <w:pPr>
              <w:pStyle w:val="ConsPlusNormal"/>
              <w:jc w:val="center"/>
            </w:pPr>
            <w:r>
              <w:t>10</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свыше 100 до 250 рублей</w:t>
            </w:r>
          </w:p>
        </w:tc>
        <w:tc>
          <w:tcPr>
            <w:tcW w:w="1843" w:type="dxa"/>
          </w:tcPr>
          <w:p w:rsidR="00F9173F" w:rsidRDefault="00F9173F" w:rsidP="00E53923">
            <w:pPr>
              <w:pStyle w:val="ConsPlusNormal"/>
              <w:jc w:val="center"/>
            </w:pPr>
            <w:r>
              <w:t>9</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 xml:space="preserve">свыше </w:t>
            </w:r>
            <w:r>
              <w:t>250</w:t>
            </w:r>
            <w:r w:rsidRPr="00AA25B2">
              <w:t xml:space="preserve"> до 5</w:t>
            </w:r>
            <w:r>
              <w:t>0</w:t>
            </w:r>
            <w:r w:rsidRPr="00AA25B2">
              <w:t>0 рублей</w:t>
            </w:r>
          </w:p>
        </w:tc>
        <w:tc>
          <w:tcPr>
            <w:tcW w:w="1843" w:type="dxa"/>
          </w:tcPr>
          <w:p w:rsidR="00F9173F" w:rsidRDefault="00F9173F" w:rsidP="00E53923">
            <w:pPr>
              <w:pStyle w:val="ConsPlusNormal"/>
              <w:jc w:val="center"/>
            </w:pPr>
            <w:r>
              <w:t>8</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t>с</w:t>
            </w:r>
            <w:r w:rsidRPr="00AA25B2">
              <w:t>выше</w:t>
            </w:r>
            <w:r>
              <w:t xml:space="preserve"> 5</w:t>
            </w:r>
            <w:r w:rsidRPr="00AA25B2">
              <w:t xml:space="preserve">00 до </w:t>
            </w:r>
            <w:r>
              <w:t>7</w:t>
            </w:r>
            <w:r w:rsidRPr="00AA25B2">
              <w:t>50 рублей</w:t>
            </w:r>
          </w:p>
        </w:tc>
        <w:tc>
          <w:tcPr>
            <w:tcW w:w="1843" w:type="dxa"/>
          </w:tcPr>
          <w:p w:rsidR="00F9173F" w:rsidRDefault="00F9173F" w:rsidP="00E53923">
            <w:pPr>
              <w:pStyle w:val="ConsPlusNormal"/>
              <w:jc w:val="center"/>
            </w:pPr>
            <w:r>
              <w:t>7</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 xml:space="preserve">свыше </w:t>
            </w:r>
            <w:r>
              <w:t>75</w:t>
            </w:r>
            <w:r w:rsidRPr="00AA25B2">
              <w:t xml:space="preserve">0 до </w:t>
            </w:r>
            <w:r>
              <w:t>100</w:t>
            </w:r>
            <w:r w:rsidRPr="00AA25B2">
              <w:t>0 рублей</w:t>
            </w:r>
          </w:p>
        </w:tc>
        <w:tc>
          <w:tcPr>
            <w:tcW w:w="1843" w:type="dxa"/>
          </w:tcPr>
          <w:p w:rsidR="00F9173F" w:rsidRDefault="00F9173F" w:rsidP="00E53923">
            <w:pPr>
              <w:pStyle w:val="ConsPlusNormal"/>
              <w:jc w:val="center"/>
            </w:pPr>
            <w:r>
              <w:t>6</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свыше 100</w:t>
            </w:r>
            <w:r>
              <w:t>0 до 1</w:t>
            </w:r>
            <w:r w:rsidRPr="00AA25B2">
              <w:t>5</w:t>
            </w:r>
            <w:r>
              <w:t>0</w:t>
            </w:r>
            <w:r w:rsidRPr="00AA25B2">
              <w:t>0 рублей</w:t>
            </w:r>
          </w:p>
        </w:tc>
        <w:tc>
          <w:tcPr>
            <w:tcW w:w="1843" w:type="dxa"/>
          </w:tcPr>
          <w:p w:rsidR="00F9173F" w:rsidRDefault="00F9173F" w:rsidP="00E53923">
            <w:pPr>
              <w:pStyle w:val="ConsPlusNormal"/>
              <w:jc w:val="center"/>
            </w:pPr>
            <w:r>
              <w:t>5</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свыше 1</w:t>
            </w:r>
            <w:r>
              <w:t>500 до 200</w:t>
            </w:r>
            <w:r w:rsidRPr="00AA25B2">
              <w:t>0 рублей</w:t>
            </w:r>
          </w:p>
        </w:tc>
        <w:tc>
          <w:tcPr>
            <w:tcW w:w="1843" w:type="dxa"/>
          </w:tcPr>
          <w:p w:rsidR="00F9173F" w:rsidRDefault="00F9173F" w:rsidP="00E53923">
            <w:pPr>
              <w:pStyle w:val="ConsPlusNormal"/>
              <w:jc w:val="center"/>
            </w:pPr>
            <w:r>
              <w:t>4</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 xml:space="preserve">свыше </w:t>
            </w:r>
            <w:r>
              <w:t>20</w:t>
            </w:r>
            <w:r w:rsidRPr="00AA25B2">
              <w:t>00 до 25</w:t>
            </w:r>
            <w:r>
              <w:t>0</w:t>
            </w:r>
            <w:r w:rsidRPr="00AA25B2">
              <w:t>0 рублей</w:t>
            </w:r>
          </w:p>
        </w:tc>
        <w:tc>
          <w:tcPr>
            <w:tcW w:w="1843" w:type="dxa"/>
          </w:tcPr>
          <w:p w:rsidR="00F9173F" w:rsidRDefault="00F9173F" w:rsidP="00E53923">
            <w:pPr>
              <w:pStyle w:val="ConsPlusNormal"/>
              <w:jc w:val="center"/>
            </w:pPr>
            <w:r>
              <w:t>3</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 xml:space="preserve">свыше </w:t>
            </w:r>
            <w:r>
              <w:t>250</w:t>
            </w:r>
            <w:r w:rsidRPr="00AA25B2">
              <w:t xml:space="preserve">0 до </w:t>
            </w:r>
            <w:r>
              <w:t>300</w:t>
            </w:r>
            <w:r w:rsidRPr="00AA25B2">
              <w:t>0 рублей</w:t>
            </w:r>
          </w:p>
        </w:tc>
        <w:tc>
          <w:tcPr>
            <w:tcW w:w="1843" w:type="dxa"/>
          </w:tcPr>
          <w:p w:rsidR="00F9173F" w:rsidRDefault="00F9173F" w:rsidP="00E53923">
            <w:pPr>
              <w:pStyle w:val="ConsPlusNormal"/>
              <w:jc w:val="center"/>
            </w:pPr>
            <w:r>
              <w:t>2</w:t>
            </w:r>
          </w:p>
        </w:tc>
      </w:tr>
      <w:tr w:rsidR="00F9173F" w:rsidRPr="00AA17CC" w:rsidTr="009C46DB">
        <w:trPr>
          <w:trHeight w:val="53"/>
        </w:trPr>
        <w:tc>
          <w:tcPr>
            <w:tcW w:w="4031" w:type="dxa"/>
            <w:vMerge/>
          </w:tcPr>
          <w:p w:rsidR="00F9173F" w:rsidRDefault="00F9173F" w:rsidP="00F9173F">
            <w:pPr>
              <w:pStyle w:val="ConsPlusNormal"/>
            </w:pPr>
          </w:p>
        </w:tc>
        <w:tc>
          <w:tcPr>
            <w:tcW w:w="3969" w:type="dxa"/>
            <w:gridSpan w:val="3"/>
          </w:tcPr>
          <w:p w:rsidR="00F9173F" w:rsidRDefault="00F9173F" w:rsidP="009C46DB">
            <w:pPr>
              <w:jc w:val="center"/>
            </w:pPr>
            <w:r w:rsidRPr="00AA25B2">
              <w:t xml:space="preserve">свыше </w:t>
            </w:r>
            <w:r>
              <w:t>3000</w:t>
            </w:r>
            <w:r w:rsidRPr="00AA25B2">
              <w:t xml:space="preserve"> рублей</w:t>
            </w:r>
          </w:p>
        </w:tc>
        <w:tc>
          <w:tcPr>
            <w:tcW w:w="1843" w:type="dxa"/>
          </w:tcPr>
          <w:p w:rsidR="00F9173F" w:rsidRDefault="00F9173F" w:rsidP="00E53923">
            <w:pPr>
              <w:pStyle w:val="ConsPlusNormal"/>
              <w:jc w:val="center"/>
            </w:pPr>
            <w:r>
              <w:t>1</w:t>
            </w:r>
          </w:p>
        </w:tc>
      </w:tr>
      <w:tr w:rsidR="00FE7FC8" w:rsidRPr="00AA17CC" w:rsidTr="00FE7FC8">
        <w:trPr>
          <w:trHeight w:val="720"/>
        </w:trPr>
        <w:tc>
          <w:tcPr>
            <w:tcW w:w="4031" w:type="dxa"/>
            <w:vMerge w:val="restart"/>
          </w:tcPr>
          <w:p w:rsidR="00FE7FC8" w:rsidRPr="00AA17CC" w:rsidRDefault="00FE7FC8" w:rsidP="00E53923">
            <w:pPr>
              <w:pStyle w:val="ConsPlusNormal"/>
              <w:jc w:val="both"/>
            </w:pPr>
            <w:r>
              <w:t>4</w:t>
            </w:r>
            <w:r w:rsidRPr="00AA17CC">
              <w:t>. Использование средств массовой информации и других средств информирования населения в процессе отбора проекта</w:t>
            </w:r>
          </w:p>
          <w:p w:rsidR="00FE7FC8" w:rsidRPr="00AA17CC" w:rsidRDefault="00FE7FC8" w:rsidP="00FE7FC8">
            <w:pPr>
              <w:pStyle w:val="ConsPlusNormal"/>
              <w:ind w:firstLine="539"/>
              <w:jc w:val="both"/>
            </w:pPr>
          </w:p>
        </w:tc>
        <w:tc>
          <w:tcPr>
            <w:tcW w:w="3969" w:type="dxa"/>
            <w:gridSpan w:val="3"/>
          </w:tcPr>
          <w:p w:rsidR="00FE7FC8" w:rsidRPr="00AA17CC" w:rsidRDefault="00FE7FC8" w:rsidP="00FE7FC8">
            <w:pPr>
              <w:pStyle w:val="ConsPlusNormal"/>
            </w:pPr>
            <w:r>
              <w:t>размещение соответствующей информации на информационных стендах в помещениях, занимаемых органами местного самоуправления и иных отведенных для этих целей местах</w:t>
            </w:r>
          </w:p>
        </w:tc>
        <w:tc>
          <w:tcPr>
            <w:tcW w:w="1843" w:type="dxa"/>
          </w:tcPr>
          <w:p w:rsidR="00FE7FC8" w:rsidRPr="00AA17CC" w:rsidRDefault="00FE7FC8" w:rsidP="00E53923">
            <w:pPr>
              <w:pStyle w:val="ConsPlusNormal"/>
              <w:jc w:val="center"/>
            </w:pPr>
            <w:r>
              <w:t>1</w:t>
            </w:r>
          </w:p>
        </w:tc>
      </w:tr>
      <w:tr w:rsidR="00FE7FC8" w:rsidRPr="00AA17CC" w:rsidTr="009C46DB">
        <w:trPr>
          <w:trHeight w:val="715"/>
        </w:trPr>
        <w:tc>
          <w:tcPr>
            <w:tcW w:w="4031" w:type="dxa"/>
            <w:vMerge/>
          </w:tcPr>
          <w:p w:rsidR="00FE7FC8" w:rsidRDefault="00FE7FC8" w:rsidP="00E53923">
            <w:pPr>
              <w:pStyle w:val="ConsPlusNormal"/>
              <w:jc w:val="both"/>
            </w:pPr>
          </w:p>
        </w:tc>
        <w:tc>
          <w:tcPr>
            <w:tcW w:w="3969" w:type="dxa"/>
            <w:gridSpan w:val="3"/>
          </w:tcPr>
          <w:p w:rsidR="00FE7FC8" w:rsidRPr="00AA17CC" w:rsidRDefault="00FE7FC8" w:rsidP="00E53923">
            <w:pPr>
              <w:pStyle w:val="ConsPlusNormal"/>
              <w:jc w:val="center"/>
            </w:pPr>
            <w:r w:rsidRPr="00FE7FC8">
              <w:t>размещение соответствующей информации в информационн</w:t>
            </w:r>
            <w:proofErr w:type="gramStart"/>
            <w:r w:rsidRPr="00FE7FC8">
              <w:t>о-</w:t>
            </w:r>
            <w:proofErr w:type="gramEnd"/>
            <w:r w:rsidRPr="00FE7FC8">
              <w:t xml:space="preserve"> телекоммуникационной сети «Интернет» (официальные сайты</w:t>
            </w:r>
            <w:r>
              <w:t>, социальные сети</w:t>
            </w:r>
            <w:r w:rsidRPr="00FE7FC8">
              <w:t>)</w:t>
            </w:r>
          </w:p>
        </w:tc>
        <w:tc>
          <w:tcPr>
            <w:tcW w:w="1843" w:type="dxa"/>
          </w:tcPr>
          <w:p w:rsidR="00FE7FC8" w:rsidRPr="00AA17CC" w:rsidRDefault="00D21855" w:rsidP="00E53923">
            <w:pPr>
              <w:pStyle w:val="ConsPlusNormal"/>
              <w:jc w:val="center"/>
            </w:pPr>
            <w:r>
              <w:t>2</w:t>
            </w:r>
          </w:p>
        </w:tc>
      </w:tr>
      <w:tr w:rsidR="00FE7FC8" w:rsidRPr="00AA17CC" w:rsidTr="009C46DB">
        <w:trPr>
          <w:trHeight w:val="715"/>
        </w:trPr>
        <w:tc>
          <w:tcPr>
            <w:tcW w:w="4031" w:type="dxa"/>
            <w:vMerge/>
          </w:tcPr>
          <w:p w:rsidR="00FE7FC8" w:rsidRDefault="00FE7FC8" w:rsidP="00E53923">
            <w:pPr>
              <w:pStyle w:val="ConsPlusNormal"/>
              <w:jc w:val="both"/>
            </w:pPr>
          </w:p>
        </w:tc>
        <w:tc>
          <w:tcPr>
            <w:tcW w:w="3969" w:type="dxa"/>
            <w:gridSpan w:val="3"/>
          </w:tcPr>
          <w:p w:rsidR="00FE7FC8" w:rsidRPr="00AA17CC" w:rsidRDefault="00D21855" w:rsidP="00D21855">
            <w:pPr>
              <w:pStyle w:val="ConsPlusNormal"/>
              <w:jc w:val="center"/>
            </w:pPr>
            <w:r>
              <w:t>наличие публикаций в электронных или печатных средствах массовой информации</w:t>
            </w:r>
          </w:p>
        </w:tc>
        <w:tc>
          <w:tcPr>
            <w:tcW w:w="1843" w:type="dxa"/>
          </w:tcPr>
          <w:p w:rsidR="00FE7FC8" w:rsidRPr="00AA17CC" w:rsidRDefault="00D21855" w:rsidP="00E53923">
            <w:pPr>
              <w:pStyle w:val="ConsPlusNormal"/>
              <w:jc w:val="center"/>
            </w:pPr>
            <w:r>
              <w:t>3</w:t>
            </w:r>
          </w:p>
        </w:tc>
      </w:tr>
      <w:tr w:rsidR="00FE7FC8" w:rsidRPr="00AA17CC" w:rsidTr="009C46DB">
        <w:trPr>
          <w:trHeight w:val="715"/>
        </w:trPr>
        <w:tc>
          <w:tcPr>
            <w:tcW w:w="4031" w:type="dxa"/>
            <w:vMerge/>
          </w:tcPr>
          <w:p w:rsidR="00FE7FC8" w:rsidRDefault="00FE7FC8" w:rsidP="00E53923">
            <w:pPr>
              <w:pStyle w:val="ConsPlusNormal"/>
              <w:jc w:val="both"/>
            </w:pPr>
          </w:p>
        </w:tc>
        <w:tc>
          <w:tcPr>
            <w:tcW w:w="3969" w:type="dxa"/>
            <w:gridSpan w:val="3"/>
          </w:tcPr>
          <w:p w:rsidR="00FE7FC8" w:rsidRPr="00AA17CC" w:rsidRDefault="00D21855" w:rsidP="00E53923">
            <w:pPr>
              <w:pStyle w:val="ConsPlusNormal"/>
              <w:jc w:val="center"/>
            </w:pPr>
            <w:r>
              <w:t xml:space="preserve">наличие информации в двух любых из перечисленных </w:t>
            </w:r>
            <w:r>
              <w:lastRenderedPageBreak/>
              <w:t>источников</w:t>
            </w:r>
          </w:p>
        </w:tc>
        <w:tc>
          <w:tcPr>
            <w:tcW w:w="1843" w:type="dxa"/>
          </w:tcPr>
          <w:p w:rsidR="00FE7FC8" w:rsidRPr="00AA17CC" w:rsidRDefault="00D21855" w:rsidP="00E53923">
            <w:pPr>
              <w:pStyle w:val="ConsPlusNormal"/>
              <w:jc w:val="center"/>
            </w:pPr>
            <w:r>
              <w:lastRenderedPageBreak/>
              <w:t>5</w:t>
            </w:r>
          </w:p>
        </w:tc>
      </w:tr>
      <w:tr w:rsidR="00FE7FC8" w:rsidRPr="00AA17CC" w:rsidTr="009C46DB">
        <w:trPr>
          <w:trHeight w:val="715"/>
        </w:trPr>
        <w:tc>
          <w:tcPr>
            <w:tcW w:w="4031" w:type="dxa"/>
            <w:vMerge/>
          </w:tcPr>
          <w:p w:rsidR="00FE7FC8" w:rsidRDefault="00FE7FC8" w:rsidP="00E53923">
            <w:pPr>
              <w:pStyle w:val="ConsPlusNormal"/>
              <w:jc w:val="both"/>
            </w:pPr>
          </w:p>
        </w:tc>
        <w:tc>
          <w:tcPr>
            <w:tcW w:w="3969" w:type="dxa"/>
            <w:gridSpan w:val="3"/>
          </w:tcPr>
          <w:p w:rsidR="00FE7FC8" w:rsidRPr="00AA17CC" w:rsidRDefault="00D21855" w:rsidP="00E53923">
            <w:pPr>
              <w:pStyle w:val="ConsPlusNormal"/>
              <w:jc w:val="center"/>
            </w:pPr>
            <w:r w:rsidRPr="00D21855">
              <w:t>наличие информации</w:t>
            </w:r>
            <w:r>
              <w:t xml:space="preserve"> во всех перечисленных источниках</w:t>
            </w:r>
          </w:p>
        </w:tc>
        <w:tc>
          <w:tcPr>
            <w:tcW w:w="1843" w:type="dxa"/>
          </w:tcPr>
          <w:p w:rsidR="00FE7FC8" w:rsidRPr="00AA17CC" w:rsidRDefault="00D21855" w:rsidP="00E53923">
            <w:pPr>
              <w:pStyle w:val="ConsPlusNormal"/>
              <w:jc w:val="center"/>
            </w:pPr>
            <w:r>
              <w:t>10</w:t>
            </w:r>
          </w:p>
        </w:tc>
      </w:tr>
    </w:tbl>
    <w:p w:rsidR="003D437B" w:rsidRDefault="003D437B" w:rsidP="003D437B">
      <w:pPr>
        <w:pStyle w:val="ConsPlusNormal"/>
        <w:ind w:firstLine="539"/>
        <w:jc w:val="both"/>
      </w:pPr>
    </w:p>
    <w:p w:rsidR="003D437B" w:rsidRDefault="003D437B" w:rsidP="003D437B">
      <w:pPr>
        <w:pStyle w:val="ConsPlusNormal"/>
        <w:ind w:firstLine="539"/>
        <w:jc w:val="both"/>
      </w:pPr>
    </w:p>
    <w:p w:rsidR="003D437B" w:rsidRDefault="003D437B"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Pr="00AA17CC" w:rsidRDefault="00765750" w:rsidP="003D437B">
      <w:pPr>
        <w:pStyle w:val="ConsPlusNormal"/>
        <w:jc w:val="both"/>
      </w:pPr>
    </w:p>
    <w:p w:rsidR="003D437B" w:rsidRDefault="003D437B" w:rsidP="003D437B">
      <w:pPr>
        <w:pStyle w:val="ConsPlusNormal"/>
        <w:jc w:val="both"/>
      </w:pPr>
    </w:p>
    <w:p w:rsidR="003D437B" w:rsidRPr="00AA17CC" w:rsidRDefault="003D437B" w:rsidP="003D437B">
      <w:pPr>
        <w:pStyle w:val="ConsPlusNormal"/>
        <w:jc w:val="both"/>
      </w:pPr>
    </w:p>
    <w:p w:rsidR="003D437B" w:rsidRDefault="003D437B" w:rsidP="003D437B">
      <w:pPr>
        <w:pStyle w:val="ConsPlusNormal"/>
        <w:jc w:val="both"/>
      </w:pPr>
    </w:p>
    <w:p w:rsidR="007437B4" w:rsidRDefault="007437B4" w:rsidP="003D437B">
      <w:pPr>
        <w:pStyle w:val="ConsPlusNormal"/>
        <w:jc w:val="both"/>
      </w:pPr>
    </w:p>
    <w:p w:rsidR="00683914" w:rsidRDefault="00683914" w:rsidP="003D437B">
      <w:pPr>
        <w:pStyle w:val="ConsPlusNormal"/>
        <w:jc w:val="both"/>
      </w:pPr>
    </w:p>
    <w:p w:rsidR="007437B4" w:rsidRDefault="007437B4"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65750" w:rsidRDefault="00765750" w:rsidP="003D437B">
      <w:pPr>
        <w:pStyle w:val="ConsPlusNormal"/>
        <w:jc w:val="both"/>
      </w:pPr>
    </w:p>
    <w:p w:rsidR="007437B4" w:rsidRDefault="007437B4" w:rsidP="003D437B">
      <w:pPr>
        <w:pStyle w:val="ConsPlusNormal"/>
        <w:jc w:val="both"/>
      </w:pPr>
    </w:p>
    <w:p w:rsidR="007437B4" w:rsidRDefault="007437B4" w:rsidP="003D437B">
      <w:pPr>
        <w:pStyle w:val="ConsPlusNormal"/>
        <w:jc w:val="both"/>
      </w:pPr>
    </w:p>
    <w:p w:rsidR="003D437B" w:rsidRDefault="003D437B" w:rsidP="003D437B">
      <w:pPr>
        <w:pStyle w:val="ConsPlusNormal"/>
        <w:jc w:val="both"/>
      </w:pPr>
    </w:p>
    <w:p w:rsidR="003D437B" w:rsidRDefault="003D437B" w:rsidP="003D437B">
      <w:pPr>
        <w:pStyle w:val="ConsPlusNormal"/>
        <w:jc w:val="both"/>
      </w:pPr>
    </w:p>
    <w:p w:rsidR="003D437B" w:rsidRPr="00AA17CC" w:rsidRDefault="003D437B" w:rsidP="00F66C3B">
      <w:pPr>
        <w:pStyle w:val="ConsPlusNormal"/>
        <w:jc w:val="both"/>
      </w:pPr>
      <w:r>
        <w:t xml:space="preserve">                                                                      </w:t>
      </w:r>
    </w:p>
    <w:p w:rsidR="003D437B" w:rsidRDefault="003D437B" w:rsidP="003D437B">
      <w:pPr>
        <w:pStyle w:val="ConsPlusNormal"/>
        <w:jc w:val="both"/>
      </w:pPr>
    </w:p>
    <w:p w:rsidR="003D437B" w:rsidRPr="00AA17CC" w:rsidRDefault="003D437B" w:rsidP="003D437B">
      <w:pPr>
        <w:pStyle w:val="ConsPlusNormal"/>
        <w:jc w:val="both"/>
      </w:pPr>
    </w:p>
    <w:p w:rsidR="003D437B" w:rsidRPr="0071361C" w:rsidRDefault="003D437B">
      <w:pPr>
        <w:pStyle w:val="ConsPlusNormal"/>
        <w:outlineLvl w:val="0"/>
        <w:rPr>
          <w:sz w:val="24"/>
          <w:szCs w:val="24"/>
        </w:rPr>
      </w:pPr>
    </w:p>
    <w:sectPr w:rsidR="003D437B" w:rsidRPr="0071361C" w:rsidSect="006D2CFD">
      <w:headerReference w:type="default" r:id="rId9"/>
      <w:pgSz w:w="11905" w:h="16838" w:code="9"/>
      <w:pgMar w:top="1134" w:right="567"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9A" w:rsidRDefault="00A11F9A" w:rsidP="00865316">
      <w:r>
        <w:separator/>
      </w:r>
    </w:p>
  </w:endnote>
  <w:endnote w:type="continuationSeparator" w:id="0">
    <w:p w:rsidR="00A11F9A" w:rsidRDefault="00A11F9A" w:rsidP="008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9A" w:rsidRDefault="00A11F9A" w:rsidP="00865316">
      <w:r>
        <w:separator/>
      </w:r>
    </w:p>
  </w:footnote>
  <w:footnote w:type="continuationSeparator" w:id="0">
    <w:p w:rsidR="00A11F9A" w:rsidRDefault="00A11F9A" w:rsidP="00865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5D" w:rsidRDefault="00B5075D">
    <w:pPr>
      <w:pStyle w:val="a5"/>
    </w:pPr>
    <w:r>
      <w:t xml:space="preserve">                                                                                                              </w:t>
    </w:r>
  </w:p>
  <w:p w:rsidR="00B5075D" w:rsidRDefault="00B5075D">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32C5C"/>
    <w:multiLevelType w:val="hybridMultilevel"/>
    <w:tmpl w:val="755A8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34"/>
    <w:rsid w:val="000028C8"/>
    <w:rsid w:val="00005D94"/>
    <w:rsid w:val="00011E99"/>
    <w:rsid w:val="00012678"/>
    <w:rsid w:val="00013683"/>
    <w:rsid w:val="00014672"/>
    <w:rsid w:val="000152A3"/>
    <w:rsid w:val="00020923"/>
    <w:rsid w:val="0002238C"/>
    <w:rsid w:val="000228BF"/>
    <w:rsid w:val="0002374D"/>
    <w:rsid w:val="00025FD1"/>
    <w:rsid w:val="00030CA6"/>
    <w:rsid w:val="00036AF8"/>
    <w:rsid w:val="00041A63"/>
    <w:rsid w:val="0005243D"/>
    <w:rsid w:val="000569F8"/>
    <w:rsid w:val="00057CC1"/>
    <w:rsid w:val="00060406"/>
    <w:rsid w:val="00067D05"/>
    <w:rsid w:val="00083DE0"/>
    <w:rsid w:val="00083FAB"/>
    <w:rsid w:val="00092147"/>
    <w:rsid w:val="00092566"/>
    <w:rsid w:val="000A4B19"/>
    <w:rsid w:val="000A6595"/>
    <w:rsid w:val="000B2235"/>
    <w:rsid w:val="000B2A34"/>
    <w:rsid w:val="000B2A4B"/>
    <w:rsid w:val="000B3E25"/>
    <w:rsid w:val="000D060E"/>
    <w:rsid w:val="000D4787"/>
    <w:rsid w:val="000D67DD"/>
    <w:rsid w:val="000E0FA1"/>
    <w:rsid w:val="000E63E4"/>
    <w:rsid w:val="000E6ACE"/>
    <w:rsid w:val="000E7746"/>
    <w:rsid w:val="000F0A74"/>
    <w:rsid w:val="000F4388"/>
    <w:rsid w:val="00102D64"/>
    <w:rsid w:val="00102DF7"/>
    <w:rsid w:val="00122983"/>
    <w:rsid w:val="00124621"/>
    <w:rsid w:val="00127FA1"/>
    <w:rsid w:val="00135CE7"/>
    <w:rsid w:val="0013747C"/>
    <w:rsid w:val="0014119C"/>
    <w:rsid w:val="001479D5"/>
    <w:rsid w:val="00160990"/>
    <w:rsid w:val="00166E2A"/>
    <w:rsid w:val="00172B8B"/>
    <w:rsid w:val="00175D93"/>
    <w:rsid w:val="001772AD"/>
    <w:rsid w:val="001819B0"/>
    <w:rsid w:val="00183E18"/>
    <w:rsid w:val="00186A8D"/>
    <w:rsid w:val="0019008A"/>
    <w:rsid w:val="00190192"/>
    <w:rsid w:val="001911C7"/>
    <w:rsid w:val="001A54C3"/>
    <w:rsid w:val="001B69F0"/>
    <w:rsid w:val="001B6C26"/>
    <w:rsid w:val="001C0E35"/>
    <w:rsid w:val="001C58AA"/>
    <w:rsid w:val="001C7057"/>
    <w:rsid w:val="001C7F5C"/>
    <w:rsid w:val="001D1F37"/>
    <w:rsid w:val="001D6976"/>
    <w:rsid w:val="001D6F59"/>
    <w:rsid w:val="001F1D78"/>
    <w:rsid w:val="001F57B2"/>
    <w:rsid w:val="0020212C"/>
    <w:rsid w:val="0020621C"/>
    <w:rsid w:val="00223ED9"/>
    <w:rsid w:val="00234530"/>
    <w:rsid w:val="002373DF"/>
    <w:rsid w:val="00240425"/>
    <w:rsid w:val="00241573"/>
    <w:rsid w:val="00242EFB"/>
    <w:rsid w:val="00246DE9"/>
    <w:rsid w:val="00252C3E"/>
    <w:rsid w:val="002555D4"/>
    <w:rsid w:val="002610AE"/>
    <w:rsid w:val="002650A0"/>
    <w:rsid w:val="00266709"/>
    <w:rsid w:val="00267385"/>
    <w:rsid w:val="00267BEB"/>
    <w:rsid w:val="0027128C"/>
    <w:rsid w:val="00273AA4"/>
    <w:rsid w:val="0027406F"/>
    <w:rsid w:val="00274B14"/>
    <w:rsid w:val="002751A9"/>
    <w:rsid w:val="00275456"/>
    <w:rsid w:val="0027669F"/>
    <w:rsid w:val="00287EB6"/>
    <w:rsid w:val="00291E50"/>
    <w:rsid w:val="00294CDB"/>
    <w:rsid w:val="002A4A90"/>
    <w:rsid w:val="002B2DBD"/>
    <w:rsid w:val="002D26A7"/>
    <w:rsid w:val="002D29F6"/>
    <w:rsid w:val="002E3CFF"/>
    <w:rsid w:val="002E635B"/>
    <w:rsid w:val="002F1EE3"/>
    <w:rsid w:val="002F4E06"/>
    <w:rsid w:val="00300232"/>
    <w:rsid w:val="0030375C"/>
    <w:rsid w:val="003106EF"/>
    <w:rsid w:val="00310DD2"/>
    <w:rsid w:val="003205B9"/>
    <w:rsid w:val="0032277F"/>
    <w:rsid w:val="00324173"/>
    <w:rsid w:val="0032483A"/>
    <w:rsid w:val="00331F67"/>
    <w:rsid w:val="00343608"/>
    <w:rsid w:val="003505D0"/>
    <w:rsid w:val="00354279"/>
    <w:rsid w:val="003617D0"/>
    <w:rsid w:val="003638DC"/>
    <w:rsid w:val="00367BA1"/>
    <w:rsid w:val="00372202"/>
    <w:rsid w:val="003770D3"/>
    <w:rsid w:val="0038495B"/>
    <w:rsid w:val="003913F4"/>
    <w:rsid w:val="003A5F90"/>
    <w:rsid w:val="003C10F1"/>
    <w:rsid w:val="003C6B28"/>
    <w:rsid w:val="003D12AA"/>
    <w:rsid w:val="003D28FF"/>
    <w:rsid w:val="003D437B"/>
    <w:rsid w:val="003D4927"/>
    <w:rsid w:val="003E1421"/>
    <w:rsid w:val="003E530C"/>
    <w:rsid w:val="00404BAA"/>
    <w:rsid w:val="004109E6"/>
    <w:rsid w:val="00411815"/>
    <w:rsid w:val="00413CFB"/>
    <w:rsid w:val="00414A42"/>
    <w:rsid w:val="00424C99"/>
    <w:rsid w:val="00435097"/>
    <w:rsid w:val="00440780"/>
    <w:rsid w:val="00440A60"/>
    <w:rsid w:val="004456BB"/>
    <w:rsid w:val="00452DDE"/>
    <w:rsid w:val="00464A8F"/>
    <w:rsid w:val="00480795"/>
    <w:rsid w:val="004848E4"/>
    <w:rsid w:val="004855B8"/>
    <w:rsid w:val="004865EF"/>
    <w:rsid w:val="004910A4"/>
    <w:rsid w:val="00492FEF"/>
    <w:rsid w:val="004A2DB4"/>
    <w:rsid w:val="004A6962"/>
    <w:rsid w:val="004B4BC7"/>
    <w:rsid w:val="004C3359"/>
    <w:rsid w:val="004D0A73"/>
    <w:rsid w:val="004E762B"/>
    <w:rsid w:val="004F0B32"/>
    <w:rsid w:val="00501765"/>
    <w:rsid w:val="00510604"/>
    <w:rsid w:val="00511A28"/>
    <w:rsid w:val="00515328"/>
    <w:rsid w:val="00524F94"/>
    <w:rsid w:val="005417CC"/>
    <w:rsid w:val="005445B7"/>
    <w:rsid w:val="00547EC1"/>
    <w:rsid w:val="0055513F"/>
    <w:rsid w:val="00555171"/>
    <w:rsid w:val="0056675D"/>
    <w:rsid w:val="00567A2E"/>
    <w:rsid w:val="005711C0"/>
    <w:rsid w:val="00580F27"/>
    <w:rsid w:val="00581F7E"/>
    <w:rsid w:val="00586348"/>
    <w:rsid w:val="005904DF"/>
    <w:rsid w:val="00593A84"/>
    <w:rsid w:val="005B0CE4"/>
    <w:rsid w:val="005B389A"/>
    <w:rsid w:val="005C2C8E"/>
    <w:rsid w:val="005C43DF"/>
    <w:rsid w:val="005C73C6"/>
    <w:rsid w:val="005E2BF9"/>
    <w:rsid w:val="005F2820"/>
    <w:rsid w:val="005F2D2A"/>
    <w:rsid w:val="006059CB"/>
    <w:rsid w:val="00613414"/>
    <w:rsid w:val="00614A08"/>
    <w:rsid w:val="006233A0"/>
    <w:rsid w:val="0063395C"/>
    <w:rsid w:val="00635E2C"/>
    <w:rsid w:val="006370DD"/>
    <w:rsid w:val="006429DF"/>
    <w:rsid w:val="00652218"/>
    <w:rsid w:val="00652896"/>
    <w:rsid w:val="00657A49"/>
    <w:rsid w:val="00666EB1"/>
    <w:rsid w:val="00672D91"/>
    <w:rsid w:val="006732FD"/>
    <w:rsid w:val="00673EDD"/>
    <w:rsid w:val="006753F7"/>
    <w:rsid w:val="00675E0A"/>
    <w:rsid w:val="0067651B"/>
    <w:rsid w:val="0067701C"/>
    <w:rsid w:val="00683914"/>
    <w:rsid w:val="006A5BAD"/>
    <w:rsid w:val="006B2BC8"/>
    <w:rsid w:val="006B60EB"/>
    <w:rsid w:val="006D2CFD"/>
    <w:rsid w:val="006D7CB3"/>
    <w:rsid w:val="006F0B28"/>
    <w:rsid w:val="00701F0E"/>
    <w:rsid w:val="007027CE"/>
    <w:rsid w:val="00705CA8"/>
    <w:rsid w:val="0071361C"/>
    <w:rsid w:val="007173CB"/>
    <w:rsid w:val="00720FB3"/>
    <w:rsid w:val="007302BB"/>
    <w:rsid w:val="00733431"/>
    <w:rsid w:val="0073758D"/>
    <w:rsid w:val="00737611"/>
    <w:rsid w:val="007437B4"/>
    <w:rsid w:val="00753FB0"/>
    <w:rsid w:val="00762657"/>
    <w:rsid w:val="00763770"/>
    <w:rsid w:val="00765750"/>
    <w:rsid w:val="00773561"/>
    <w:rsid w:val="00774786"/>
    <w:rsid w:val="00782208"/>
    <w:rsid w:val="007841F8"/>
    <w:rsid w:val="0078643F"/>
    <w:rsid w:val="007903BC"/>
    <w:rsid w:val="00795D93"/>
    <w:rsid w:val="007A0D1D"/>
    <w:rsid w:val="007A785C"/>
    <w:rsid w:val="007C45A9"/>
    <w:rsid w:val="007C60AD"/>
    <w:rsid w:val="007D3E5D"/>
    <w:rsid w:val="007E244C"/>
    <w:rsid w:val="007E6A32"/>
    <w:rsid w:val="007E7AAD"/>
    <w:rsid w:val="007F16C2"/>
    <w:rsid w:val="007F49E8"/>
    <w:rsid w:val="00800F95"/>
    <w:rsid w:val="008019B1"/>
    <w:rsid w:val="00804646"/>
    <w:rsid w:val="00811F3F"/>
    <w:rsid w:val="00815207"/>
    <w:rsid w:val="00816026"/>
    <w:rsid w:val="0082174A"/>
    <w:rsid w:val="00822CCD"/>
    <w:rsid w:val="0083001A"/>
    <w:rsid w:val="00840BFE"/>
    <w:rsid w:val="0085033A"/>
    <w:rsid w:val="00855633"/>
    <w:rsid w:val="00865316"/>
    <w:rsid w:val="00865588"/>
    <w:rsid w:val="0087006F"/>
    <w:rsid w:val="00873239"/>
    <w:rsid w:val="008756F5"/>
    <w:rsid w:val="00875C06"/>
    <w:rsid w:val="008765C1"/>
    <w:rsid w:val="00877239"/>
    <w:rsid w:val="008821FF"/>
    <w:rsid w:val="0088231D"/>
    <w:rsid w:val="00886954"/>
    <w:rsid w:val="00894D36"/>
    <w:rsid w:val="008A62FB"/>
    <w:rsid w:val="008A67F1"/>
    <w:rsid w:val="008A7FB0"/>
    <w:rsid w:val="008B0DB3"/>
    <w:rsid w:val="008B3C99"/>
    <w:rsid w:val="008C29B7"/>
    <w:rsid w:val="008D7880"/>
    <w:rsid w:val="008E4D16"/>
    <w:rsid w:val="008E6AD3"/>
    <w:rsid w:val="008F247B"/>
    <w:rsid w:val="008F2E50"/>
    <w:rsid w:val="00907D34"/>
    <w:rsid w:val="00913B9B"/>
    <w:rsid w:val="009301C0"/>
    <w:rsid w:val="00934810"/>
    <w:rsid w:val="00940925"/>
    <w:rsid w:val="0094421B"/>
    <w:rsid w:val="009445C2"/>
    <w:rsid w:val="00945DDF"/>
    <w:rsid w:val="00947068"/>
    <w:rsid w:val="00970A81"/>
    <w:rsid w:val="00981E89"/>
    <w:rsid w:val="009825E9"/>
    <w:rsid w:val="00990339"/>
    <w:rsid w:val="0099796F"/>
    <w:rsid w:val="00997BBC"/>
    <w:rsid w:val="009A1872"/>
    <w:rsid w:val="009A43B0"/>
    <w:rsid w:val="009B5400"/>
    <w:rsid w:val="009B6589"/>
    <w:rsid w:val="009C14D9"/>
    <w:rsid w:val="009C46DB"/>
    <w:rsid w:val="009D0EE7"/>
    <w:rsid w:val="009F3DD3"/>
    <w:rsid w:val="009F691E"/>
    <w:rsid w:val="00A11F9A"/>
    <w:rsid w:val="00A16125"/>
    <w:rsid w:val="00A20216"/>
    <w:rsid w:val="00A23B12"/>
    <w:rsid w:val="00A33A9E"/>
    <w:rsid w:val="00A34658"/>
    <w:rsid w:val="00A37926"/>
    <w:rsid w:val="00A410F7"/>
    <w:rsid w:val="00A4343A"/>
    <w:rsid w:val="00A52B87"/>
    <w:rsid w:val="00A72FD5"/>
    <w:rsid w:val="00A85861"/>
    <w:rsid w:val="00A86BBE"/>
    <w:rsid w:val="00A878E7"/>
    <w:rsid w:val="00A96A91"/>
    <w:rsid w:val="00AA17CC"/>
    <w:rsid w:val="00AA2E5B"/>
    <w:rsid w:val="00AA5DCB"/>
    <w:rsid w:val="00AB1068"/>
    <w:rsid w:val="00AB7F93"/>
    <w:rsid w:val="00AC1640"/>
    <w:rsid w:val="00AC22BA"/>
    <w:rsid w:val="00AD5EAC"/>
    <w:rsid w:val="00B23264"/>
    <w:rsid w:val="00B341A5"/>
    <w:rsid w:val="00B40C1A"/>
    <w:rsid w:val="00B5075D"/>
    <w:rsid w:val="00B67577"/>
    <w:rsid w:val="00B91B80"/>
    <w:rsid w:val="00B9497C"/>
    <w:rsid w:val="00B9668C"/>
    <w:rsid w:val="00BB3560"/>
    <w:rsid w:val="00BC6774"/>
    <w:rsid w:val="00BD09B5"/>
    <w:rsid w:val="00BD0CFB"/>
    <w:rsid w:val="00BD4BC0"/>
    <w:rsid w:val="00BE01A2"/>
    <w:rsid w:val="00BF4094"/>
    <w:rsid w:val="00C0613A"/>
    <w:rsid w:val="00C0741A"/>
    <w:rsid w:val="00C1511E"/>
    <w:rsid w:val="00C153BE"/>
    <w:rsid w:val="00C22591"/>
    <w:rsid w:val="00C22BEE"/>
    <w:rsid w:val="00C23A31"/>
    <w:rsid w:val="00C5170E"/>
    <w:rsid w:val="00C54460"/>
    <w:rsid w:val="00C7151A"/>
    <w:rsid w:val="00C76DD7"/>
    <w:rsid w:val="00C81EB6"/>
    <w:rsid w:val="00C83725"/>
    <w:rsid w:val="00C949C4"/>
    <w:rsid w:val="00CA4503"/>
    <w:rsid w:val="00CA5E1F"/>
    <w:rsid w:val="00CB289A"/>
    <w:rsid w:val="00CC090E"/>
    <w:rsid w:val="00CC4372"/>
    <w:rsid w:val="00CD03FF"/>
    <w:rsid w:val="00CD3A4C"/>
    <w:rsid w:val="00CE150F"/>
    <w:rsid w:val="00CE650D"/>
    <w:rsid w:val="00CE6856"/>
    <w:rsid w:val="00D0052E"/>
    <w:rsid w:val="00D15B2D"/>
    <w:rsid w:val="00D21855"/>
    <w:rsid w:val="00D22C2E"/>
    <w:rsid w:val="00D230FE"/>
    <w:rsid w:val="00D334BE"/>
    <w:rsid w:val="00D3522A"/>
    <w:rsid w:val="00D4506C"/>
    <w:rsid w:val="00D47CB9"/>
    <w:rsid w:val="00D52354"/>
    <w:rsid w:val="00D52635"/>
    <w:rsid w:val="00D54037"/>
    <w:rsid w:val="00D6204D"/>
    <w:rsid w:val="00D664BA"/>
    <w:rsid w:val="00D70D0E"/>
    <w:rsid w:val="00D72B52"/>
    <w:rsid w:val="00D73740"/>
    <w:rsid w:val="00D74BAD"/>
    <w:rsid w:val="00D74D72"/>
    <w:rsid w:val="00D7581C"/>
    <w:rsid w:val="00D7718A"/>
    <w:rsid w:val="00D82C92"/>
    <w:rsid w:val="00D85781"/>
    <w:rsid w:val="00DA0ED2"/>
    <w:rsid w:val="00DA3430"/>
    <w:rsid w:val="00DB306F"/>
    <w:rsid w:val="00DB759B"/>
    <w:rsid w:val="00DD331E"/>
    <w:rsid w:val="00DE294A"/>
    <w:rsid w:val="00DE7857"/>
    <w:rsid w:val="00DF6874"/>
    <w:rsid w:val="00DF779E"/>
    <w:rsid w:val="00E00BBB"/>
    <w:rsid w:val="00E155B4"/>
    <w:rsid w:val="00E2031F"/>
    <w:rsid w:val="00E22B6A"/>
    <w:rsid w:val="00E23C3C"/>
    <w:rsid w:val="00E23FB7"/>
    <w:rsid w:val="00E24E1B"/>
    <w:rsid w:val="00E273C7"/>
    <w:rsid w:val="00E317EB"/>
    <w:rsid w:val="00E42C6B"/>
    <w:rsid w:val="00E5139E"/>
    <w:rsid w:val="00E66941"/>
    <w:rsid w:val="00E777B3"/>
    <w:rsid w:val="00E84680"/>
    <w:rsid w:val="00E84C26"/>
    <w:rsid w:val="00E87088"/>
    <w:rsid w:val="00EA37F1"/>
    <w:rsid w:val="00EA3FEE"/>
    <w:rsid w:val="00EB15AF"/>
    <w:rsid w:val="00EC1E79"/>
    <w:rsid w:val="00EC283D"/>
    <w:rsid w:val="00EC3D8B"/>
    <w:rsid w:val="00EC5535"/>
    <w:rsid w:val="00EC60A2"/>
    <w:rsid w:val="00ED182B"/>
    <w:rsid w:val="00ED2C50"/>
    <w:rsid w:val="00ED65BC"/>
    <w:rsid w:val="00EF4A3C"/>
    <w:rsid w:val="00EF6CC9"/>
    <w:rsid w:val="00EF7127"/>
    <w:rsid w:val="00F02DF2"/>
    <w:rsid w:val="00F129B6"/>
    <w:rsid w:val="00F20965"/>
    <w:rsid w:val="00F2321B"/>
    <w:rsid w:val="00F31C71"/>
    <w:rsid w:val="00F32083"/>
    <w:rsid w:val="00F46802"/>
    <w:rsid w:val="00F66C3B"/>
    <w:rsid w:val="00F7299C"/>
    <w:rsid w:val="00F77258"/>
    <w:rsid w:val="00F83A09"/>
    <w:rsid w:val="00F90EB4"/>
    <w:rsid w:val="00F90FD5"/>
    <w:rsid w:val="00F9173F"/>
    <w:rsid w:val="00F95C0E"/>
    <w:rsid w:val="00F960AC"/>
    <w:rsid w:val="00FA5139"/>
    <w:rsid w:val="00FB0A73"/>
    <w:rsid w:val="00FC2E27"/>
    <w:rsid w:val="00FE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A34"/>
    <w:pPr>
      <w:widowControl w:val="0"/>
      <w:autoSpaceDE w:val="0"/>
      <w:autoSpaceDN w:val="0"/>
      <w:jc w:val="left"/>
    </w:pPr>
    <w:rPr>
      <w:rFonts w:eastAsia="Times New Roman"/>
      <w:szCs w:val="20"/>
      <w:lang w:eastAsia="ru-RU"/>
    </w:rPr>
  </w:style>
  <w:style w:type="paragraph" w:customStyle="1" w:styleId="ConsPlusNonformat">
    <w:name w:val="ConsPlusNonformat"/>
    <w:rsid w:val="000B2A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B2A34"/>
    <w:pPr>
      <w:widowControl w:val="0"/>
      <w:autoSpaceDE w:val="0"/>
      <w:autoSpaceDN w:val="0"/>
      <w:jc w:val="left"/>
    </w:pPr>
    <w:rPr>
      <w:rFonts w:eastAsia="Times New Roman"/>
      <w:b/>
      <w:szCs w:val="20"/>
      <w:lang w:eastAsia="ru-RU"/>
    </w:rPr>
  </w:style>
  <w:style w:type="paragraph" w:customStyle="1" w:styleId="ConsPlusTitlePage">
    <w:name w:val="ConsPlusTitlePage"/>
    <w:rsid w:val="000B2A34"/>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D29F6"/>
    <w:rPr>
      <w:rFonts w:ascii="Tahoma" w:hAnsi="Tahoma" w:cs="Tahoma"/>
      <w:sz w:val="16"/>
      <w:szCs w:val="16"/>
    </w:rPr>
  </w:style>
  <w:style w:type="character" w:customStyle="1" w:styleId="a4">
    <w:name w:val="Текст выноски Знак"/>
    <w:basedOn w:val="a0"/>
    <w:link w:val="a3"/>
    <w:uiPriority w:val="99"/>
    <w:semiHidden/>
    <w:rsid w:val="002D29F6"/>
    <w:rPr>
      <w:rFonts w:ascii="Tahoma" w:hAnsi="Tahoma" w:cs="Tahoma"/>
      <w:sz w:val="16"/>
      <w:szCs w:val="16"/>
    </w:rPr>
  </w:style>
  <w:style w:type="paragraph" w:styleId="a5">
    <w:name w:val="header"/>
    <w:basedOn w:val="a"/>
    <w:link w:val="a6"/>
    <w:uiPriority w:val="99"/>
    <w:unhideWhenUsed/>
    <w:rsid w:val="00865316"/>
    <w:pPr>
      <w:tabs>
        <w:tab w:val="center" w:pos="4677"/>
        <w:tab w:val="right" w:pos="9355"/>
      </w:tabs>
    </w:pPr>
  </w:style>
  <w:style w:type="character" w:customStyle="1" w:styleId="a6">
    <w:name w:val="Верхний колонтитул Знак"/>
    <w:basedOn w:val="a0"/>
    <w:link w:val="a5"/>
    <w:uiPriority w:val="99"/>
    <w:rsid w:val="00865316"/>
  </w:style>
  <w:style w:type="paragraph" w:styleId="a7">
    <w:name w:val="footer"/>
    <w:basedOn w:val="a"/>
    <w:link w:val="a8"/>
    <w:uiPriority w:val="99"/>
    <w:unhideWhenUsed/>
    <w:rsid w:val="00865316"/>
    <w:pPr>
      <w:tabs>
        <w:tab w:val="center" w:pos="4677"/>
        <w:tab w:val="right" w:pos="9355"/>
      </w:tabs>
    </w:pPr>
  </w:style>
  <w:style w:type="character" w:customStyle="1" w:styleId="a8">
    <w:name w:val="Нижний колонтитул Знак"/>
    <w:basedOn w:val="a0"/>
    <w:link w:val="a7"/>
    <w:uiPriority w:val="99"/>
    <w:rsid w:val="00865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A34"/>
    <w:pPr>
      <w:widowControl w:val="0"/>
      <w:autoSpaceDE w:val="0"/>
      <w:autoSpaceDN w:val="0"/>
      <w:jc w:val="left"/>
    </w:pPr>
    <w:rPr>
      <w:rFonts w:eastAsia="Times New Roman"/>
      <w:szCs w:val="20"/>
      <w:lang w:eastAsia="ru-RU"/>
    </w:rPr>
  </w:style>
  <w:style w:type="paragraph" w:customStyle="1" w:styleId="ConsPlusNonformat">
    <w:name w:val="ConsPlusNonformat"/>
    <w:rsid w:val="000B2A3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0B2A34"/>
    <w:pPr>
      <w:widowControl w:val="0"/>
      <w:autoSpaceDE w:val="0"/>
      <w:autoSpaceDN w:val="0"/>
      <w:jc w:val="left"/>
    </w:pPr>
    <w:rPr>
      <w:rFonts w:eastAsia="Times New Roman"/>
      <w:b/>
      <w:szCs w:val="20"/>
      <w:lang w:eastAsia="ru-RU"/>
    </w:rPr>
  </w:style>
  <w:style w:type="paragraph" w:customStyle="1" w:styleId="ConsPlusTitlePage">
    <w:name w:val="ConsPlusTitlePage"/>
    <w:rsid w:val="000B2A34"/>
    <w:pPr>
      <w:widowControl w:val="0"/>
      <w:autoSpaceDE w:val="0"/>
      <w:autoSpaceDN w:val="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D29F6"/>
    <w:rPr>
      <w:rFonts w:ascii="Tahoma" w:hAnsi="Tahoma" w:cs="Tahoma"/>
      <w:sz w:val="16"/>
      <w:szCs w:val="16"/>
    </w:rPr>
  </w:style>
  <w:style w:type="character" w:customStyle="1" w:styleId="a4">
    <w:name w:val="Текст выноски Знак"/>
    <w:basedOn w:val="a0"/>
    <w:link w:val="a3"/>
    <w:uiPriority w:val="99"/>
    <w:semiHidden/>
    <w:rsid w:val="002D29F6"/>
    <w:rPr>
      <w:rFonts w:ascii="Tahoma" w:hAnsi="Tahoma" w:cs="Tahoma"/>
      <w:sz w:val="16"/>
      <w:szCs w:val="16"/>
    </w:rPr>
  </w:style>
  <w:style w:type="paragraph" w:styleId="a5">
    <w:name w:val="header"/>
    <w:basedOn w:val="a"/>
    <w:link w:val="a6"/>
    <w:uiPriority w:val="99"/>
    <w:unhideWhenUsed/>
    <w:rsid w:val="00865316"/>
    <w:pPr>
      <w:tabs>
        <w:tab w:val="center" w:pos="4677"/>
        <w:tab w:val="right" w:pos="9355"/>
      </w:tabs>
    </w:pPr>
  </w:style>
  <w:style w:type="character" w:customStyle="1" w:styleId="a6">
    <w:name w:val="Верхний колонтитул Знак"/>
    <w:basedOn w:val="a0"/>
    <w:link w:val="a5"/>
    <w:uiPriority w:val="99"/>
    <w:rsid w:val="00865316"/>
  </w:style>
  <w:style w:type="paragraph" w:styleId="a7">
    <w:name w:val="footer"/>
    <w:basedOn w:val="a"/>
    <w:link w:val="a8"/>
    <w:uiPriority w:val="99"/>
    <w:unhideWhenUsed/>
    <w:rsid w:val="00865316"/>
    <w:pPr>
      <w:tabs>
        <w:tab w:val="center" w:pos="4677"/>
        <w:tab w:val="right" w:pos="9355"/>
      </w:tabs>
    </w:pPr>
  </w:style>
  <w:style w:type="character" w:customStyle="1" w:styleId="a8">
    <w:name w:val="Нижний колонтитул Знак"/>
    <w:basedOn w:val="a0"/>
    <w:link w:val="a7"/>
    <w:uiPriority w:val="99"/>
    <w:rsid w:val="0086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1B66-71E2-41C2-B676-FD8687FA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13</Pages>
  <Words>3164</Words>
  <Characters>18038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Hazarin</dc:creator>
  <cp:lastModifiedBy>User</cp:lastModifiedBy>
  <cp:revision>43</cp:revision>
  <cp:lastPrinted>2023-11-30T09:59:00Z</cp:lastPrinted>
  <dcterms:created xsi:type="dcterms:W3CDTF">2023-11-23T12:59:00Z</dcterms:created>
  <dcterms:modified xsi:type="dcterms:W3CDTF">2023-12-04T14:09:00Z</dcterms:modified>
</cp:coreProperties>
</file>