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24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мая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3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июня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20</w:t>
            </w:r>
            <w:r w:rsidR="00BE54EA">
              <w:rPr>
                <w:rFonts w:eastAsiaTheme="minorEastAsia"/>
                <w:b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Отдел экономического анализа, прогнозирования, торговли и потребительского рынка.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  <w:bookmarkStart w:id="0" w:name="_GoBack"/>
        <w:bookmarkEnd w:id="0"/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отдел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экономического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анализа, прогнозирования, торговли и потребительского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рынка </w:t>
            </w:r>
            <w:proofErr w:type="spellStart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D04A2E" w:rsidRPr="00D04A2E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CB0A06" w:rsidRPr="00CB0A06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proofErr w:type="spellStart"/>
            <w:r w:rsidR="00CB0A06" w:rsidRPr="00CB0A06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CB0A06" w:rsidRPr="00CB0A06">
              <w:rPr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BE54EA" w:rsidRPr="00BE54EA">
              <w:rPr>
                <w:b/>
                <w:sz w:val="20"/>
                <w:szCs w:val="20"/>
                <w:u w:val="single"/>
              </w:rPr>
              <w:t xml:space="preserve">«Положение о порядке предоставления субсидий субъектам малого и среднего предпринимательства муниципального образования «городской округ «город Клинцы Брянской области» в 2018 году» </w:t>
            </w:r>
            <w:r w:rsidR="006E2ED1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CB0A06" w:rsidRDefault="00CB0A06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описание порядка предоставления субсидий субъектам малого и среднего предпринимательства городского округа «город Клинцы Брян</w:t>
            </w:r>
            <w:r w:rsidR="00BE54EA">
              <w:rPr>
                <w:rFonts w:eastAsiaTheme="minorEastAsia"/>
                <w:b/>
                <w:sz w:val="20"/>
                <w:szCs w:val="20"/>
                <w:u w:val="single"/>
              </w:rPr>
              <w:t>ской области» в 2018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>с</w:t>
            </w:r>
            <w:r w:rsidR="00DE5CBB">
              <w:rPr>
                <w:rFonts w:eastAsiaTheme="minorEastAsia"/>
                <w:b/>
                <w:sz w:val="20"/>
                <w:szCs w:val="20"/>
                <w:u w:val="single"/>
              </w:rPr>
              <w:t>огласно Федерального закона</w:t>
            </w:r>
            <w:r w:rsidRPr="00CB0A0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 24 июля 2007 года № 209-ФЗ «О развитии малого и среднего предпринимательства в Российской Федерации», ч. 7 ст. 78 Бюджетного кодекса Российской Федерации, 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ведомственной целевой программой «Развитие малого и среднего предпринимательства на территории городского округа «город Клинцы Брянской области</w:t>
            </w:r>
            <w:proofErr w:type="gramEnd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» (</w:t>
            </w:r>
            <w:proofErr w:type="gramStart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2018-2020 годы), утвержденной постановлением </w:t>
            </w:r>
            <w:proofErr w:type="spellStart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от 13.12. 2017 г. №2752</w:t>
            </w:r>
            <w:proofErr w:type="gramEnd"/>
          </w:p>
          <w:p w:rsidR="00D04A2E" w:rsidRPr="00D04A2E" w:rsidRDefault="00D42E8B" w:rsidP="00D46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BE54EA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  <w:r w:rsidR="00D42E8B" w:rsidRPr="00D04A2E">
              <w:rPr>
                <w:rFonts w:eastAsiaTheme="minorEastAsia"/>
                <w:sz w:val="16"/>
                <w:szCs w:val="16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2F4195" w:rsidRDefault="002F419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оказание поддержки субъектам малого и среднего предпринимательства</w:t>
            </w:r>
            <w:r>
              <w:t xml:space="preserve"> 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городского округа «город Клинц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ы Брянской области»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разработка нового постановления взамен постановления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</w:t>
            </w:r>
            <w:r w:rsidR="00D46A69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>«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Об утверждении Положения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 порядке предоставления субсидий субъектам малого и среднего предпринимательства городского округа «город</w:t>
            </w:r>
            <w:r w:rsid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Клинцы Брянской области» в 2017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году»</w:t>
            </w:r>
            <w:r w:rsidR="00D46A69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</w:p>
          <w:p w:rsidR="00D04A2E" w:rsidRPr="00D04A2E" w:rsidRDefault="00D42E8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отдела экономического анализа, прогнозирования, торговли и потребительского рынка Клинцовской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</w:t>
            </w: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 xml:space="preserve">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5A490B" w:rsidRDefault="005A490B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изменение условий предоставления субсидий субъектам малого и среднего предпринимательства</w:t>
            </w:r>
          </w:p>
          <w:p w:rsidR="00D04A2E" w:rsidRPr="00D04A2E" w:rsidRDefault="004A6C04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23"/>
      <w:bookmarkEnd w:id="1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DE5CBB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</w:t>
            </w:r>
            <w:r w:rsidR="005A490B" w:rsidRPr="005A490B">
              <w:rPr>
                <w:sz w:val="20"/>
                <w:szCs w:val="20"/>
              </w:rPr>
              <w:t xml:space="preserve"> субъектов малого и среднего предпринимательства в регионе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BE54EA" w:rsidP="0078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2018</w:t>
            </w:r>
            <w:r w:rsidR="005A490B">
              <w:rPr>
                <w:sz w:val="20"/>
                <w:szCs w:val="20"/>
              </w:rPr>
              <w:t xml:space="preserve"> году</w:t>
            </w:r>
          </w:p>
          <w:p w:rsidR="003A0121" w:rsidRPr="002464DC" w:rsidRDefault="003A0121" w:rsidP="007864C5">
            <w:pPr>
              <w:rPr>
                <w:sz w:val="20"/>
                <w:szCs w:val="20"/>
              </w:rPr>
            </w:pP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>цели правового ре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гулирования соответствуют целям </w:t>
            </w:r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ведомственной целевой программой «Развитие малого и среднего предпринимательства на территории городского округа «город Клинцы Брянской области» (2018-2020 годы), утвержденной постановлением </w:t>
            </w:r>
            <w:proofErr w:type="spellStart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BE54EA" w:rsidRPr="00BE54E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 от 13.12. 2017 г. №2752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6.3. Обоснование выбора предлагаемого способа решения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является оптимальным, так как способствует установлению четких критериев предоставления субсидий субъектам малого и среднего предпринимательства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60"/>
      <w:bookmarkEnd w:id="2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субъекты</w:t>
            </w:r>
            <w:r w:rsidRPr="005A490B">
              <w:rPr>
                <w:rFonts w:eastAsiaTheme="minorEastAsia"/>
                <w:sz w:val="20"/>
                <w:szCs w:val="20"/>
              </w:rPr>
              <w:t xml:space="preserve"> малого и среднего предпринимательства городского округа «город Клинцы Брянской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275"/>
      <w:bookmarkEnd w:id="3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535DC8">
              <w:rPr>
                <w:rFonts w:eastAsiaTheme="minorEastAsia"/>
                <w:sz w:val="20"/>
                <w:szCs w:val="20"/>
              </w:rPr>
              <w:t>: бюджет городского округа «город Клинцы Брянской области»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BE54EA">
              <w:rPr>
                <w:rFonts w:eastAsiaTheme="minorEastAsia"/>
                <w:sz w:val="20"/>
                <w:szCs w:val="20"/>
              </w:rPr>
              <w:t>2018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BE54EA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400 000,00</w:t>
            </w:r>
            <w:r w:rsidR="002464DC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BE54EA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400 000,00</w:t>
            </w:r>
            <w:r w:rsidR="00DE5CBB" w:rsidRPr="002464DC">
              <w:rPr>
                <w:rFonts w:eastAsiaTheme="minorEastAsia"/>
                <w:b/>
                <w:sz w:val="20"/>
                <w:szCs w:val="20"/>
              </w:rPr>
              <w:t xml:space="preserve"> руб.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4" w:name="Par322"/>
      <w:bookmarkEnd w:id="4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t>субъекты малого и среднего предпринимательства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CE20AD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CE20AD">
              <w:rPr>
                <w:rFonts w:eastAsiaTheme="minorEastAsia"/>
                <w:sz w:val="20"/>
                <w:szCs w:val="20"/>
              </w:rPr>
              <w:lastRenderedPageBreak/>
              <w:t xml:space="preserve">субъекты малого и среднего предпринимательства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lastRenderedPageBreak/>
              <w:t xml:space="preserve">Размещение информации на официальном сайте </w:t>
            </w:r>
            <w:proofErr w:type="spellStart"/>
            <w:r w:rsidRPr="00CC3053">
              <w:rPr>
                <w:rFonts w:eastAsiaTheme="minorEastAsia"/>
                <w:sz w:val="20"/>
                <w:szCs w:val="20"/>
              </w:rPr>
              <w:t>Клинцовской</w:t>
            </w:r>
            <w:proofErr w:type="spellEnd"/>
            <w:r w:rsidRPr="00CC3053">
              <w:rPr>
                <w:rFonts w:eastAsiaTheme="minorEastAsia"/>
                <w:sz w:val="20"/>
                <w:szCs w:val="20"/>
              </w:rPr>
              <w:t xml:space="preserve">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субъектов малого и среднего предпринимательства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CE20AD">
              <w:rPr>
                <w:rFonts w:eastAsiaTheme="minorEastAsia"/>
                <w:color w:val="FF0000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Повышение предпринимательской активности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единицы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8E5A50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8E5A50">
              <w:rPr>
                <w:rFonts w:eastAsiaTheme="minorEastAsia"/>
                <w:sz w:val="20"/>
                <w:szCs w:val="20"/>
              </w:rPr>
              <w:t>данные УФНС России по Брянской области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7864C5" w:rsidRPr="007864C5">
              <w:rPr>
                <w:rFonts w:eastAsiaTheme="minorEastAsia"/>
                <w:sz w:val="20"/>
                <w:szCs w:val="20"/>
              </w:rPr>
              <w:t>Основными источниками оценки достижения будут служить статистические данные, представляемые перевозчиками, а также опросы общественного мнения и сведения представляемы контролирующими структурами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15.6. Оценка затрат на осуществление мониторинга (в среднем 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15.7. Описание источников информации для расчета индикаторов:</w:t>
            </w:r>
          </w:p>
          <w:p w:rsidR="007864C5" w:rsidRDefault="007864C5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7864C5">
              <w:rPr>
                <w:rFonts w:eastAsiaTheme="minorEastAsia"/>
                <w:sz w:val="20"/>
                <w:szCs w:val="20"/>
              </w:rPr>
              <w:t xml:space="preserve">Практическая деятельность 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D04A2E" w:rsidRPr="00D04A2E" w:rsidRDefault="00D04A2E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начало: "</w:t>
            </w:r>
            <w:r w:rsidR="0095094D">
              <w:rPr>
                <w:rFonts w:eastAsiaTheme="minorEastAsia"/>
                <w:sz w:val="20"/>
                <w:szCs w:val="20"/>
              </w:rPr>
              <w:t>24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95094D">
              <w:rPr>
                <w:rFonts w:eastAsiaTheme="minorEastAsia"/>
                <w:sz w:val="20"/>
                <w:szCs w:val="20"/>
              </w:rPr>
              <w:t>мая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95094D">
              <w:rPr>
                <w:rFonts w:eastAsiaTheme="minorEastAsia"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г.; окончание: "</w:t>
            </w:r>
            <w:r w:rsidR="0095094D">
              <w:rPr>
                <w:rFonts w:eastAsiaTheme="minorEastAsia"/>
                <w:sz w:val="20"/>
                <w:szCs w:val="20"/>
              </w:rPr>
              <w:t>03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" </w:t>
            </w:r>
            <w:r w:rsidR="0095094D">
              <w:rPr>
                <w:rFonts w:eastAsiaTheme="minorEastAsia"/>
                <w:sz w:val="20"/>
                <w:szCs w:val="20"/>
              </w:rPr>
              <w:t>июня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20</w:t>
            </w:r>
            <w:r w:rsidR="0095094D">
              <w:rPr>
                <w:rFonts w:eastAsiaTheme="minorEastAsia"/>
                <w:sz w:val="20"/>
                <w:szCs w:val="20"/>
              </w:rPr>
              <w:t>18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г.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--------------------------------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5" w:name="Par490"/>
      <w:bookmarkEnd w:id="5"/>
      <w:r w:rsidRPr="00D04A2E">
        <w:rPr>
          <w:rFonts w:eastAsiaTheme="minorEastAsia"/>
          <w:sz w:val="20"/>
          <w:szCs w:val="20"/>
        </w:rPr>
        <w:t>&lt;1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6" w:name="Par491"/>
      <w:bookmarkEnd w:id="6"/>
      <w:r w:rsidRPr="00D04A2E">
        <w:rPr>
          <w:rFonts w:eastAsiaTheme="minorEastAsia"/>
          <w:sz w:val="20"/>
          <w:szCs w:val="20"/>
        </w:rPr>
        <w:t>&lt;2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75" w:tooltip="8. Новые функции, полномочия, обязанности" w:history="1">
        <w:r w:rsidRPr="00D04A2E">
          <w:rPr>
            <w:rFonts w:eastAsiaTheme="minorEastAsia"/>
            <w:color w:val="0000FF"/>
            <w:sz w:val="20"/>
            <w:szCs w:val="20"/>
          </w:rPr>
          <w:t>раздела 8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7" w:name="Par492"/>
      <w:bookmarkEnd w:id="7"/>
      <w:r w:rsidRPr="00D04A2E">
        <w:rPr>
          <w:rFonts w:eastAsiaTheme="minorEastAsia"/>
          <w:sz w:val="20"/>
          <w:szCs w:val="20"/>
        </w:rPr>
        <w:t>&lt;3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8" w:name="Par493"/>
      <w:bookmarkEnd w:id="8"/>
      <w:r w:rsidRPr="00D04A2E">
        <w:rPr>
          <w:rFonts w:eastAsiaTheme="minorEastAsia"/>
          <w:sz w:val="20"/>
          <w:szCs w:val="20"/>
        </w:rPr>
        <w:t>&lt;4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60" w:tooltip="7. Основные группы субъектов предпринимательской" w:history="1">
        <w:r w:rsidRPr="00D04A2E">
          <w:rPr>
            <w:rFonts w:eastAsiaTheme="minorEastAsia"/>
            <w:color w:val="0000FF"/>
            <w:sz w:val="20"/>
            <w:szCs w:val="20"/>
          </w:rPr>
          <w:t>раздела 7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9" w:name="Par494"/>
      <w:bookmarkEnd w:id="9"/>
      <w:r w:rsidRPr="00D04A2E">
        <w:rPr>
          <w:rFonts w:eastAsiaTheme="minorEastAsia"/>
          <w:sz w:val="20"/>
          <w:szCs w:val="20"/>
        </w:rPr>
        <w:t>&lt;5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322" w:tooltip="10. Новые обязанности или ограничения" w:history="1">
        <w:r w:rsidRPr="00D04A2E">
          <w:rPr>
            <w:rFonts w:eastAsiaTheme="minorEastAsia"/>
            <w:color w:val="0000FF"/>
            <w:sz w:val="20"/>
            <w:szCs w:val="20"/>
          </w:rPr>
          <w:t>раздела 10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bookmarkStart w:id="10" w:name="Par495"/>
      <w:bookmarkEnd w:id="10"/>
      <w:r w:rsidRPr="00D04A2E">
        <w:rPr>
          <w:rFonts w:eastAsiaTheme="minorEastAsia"/>
          <w:sz w:val="20"/>
          <w:szCs w:val="20"/>
        </w:rPr>
        <w:t>&lt;6</w:t>
      </w:r>
      <w:proofErr w:type="gramStart"/>
      <w:r w:rsidRPr="00D04A2E">
        <w:rPr>
          <w:rFonts w:eastAsiaTheme="minorEastAsia"/>
          <w:sz w:val="20"/>
          <w:szCs w:val="20"/>
        </w:rPr>
        <w:t>&gt; У</w:t>
      </w:r>
      <w:proofErr w:type="gramEnd"/>
      <w:r w:rsidRPr="00D04A2E">
        <w:rPr>
          <w:rFonts w:eastAsiaTheme="minorEastAsia"/>
          <w:sz w:val="20"/>
          <w:szCs w:val="20"/>
        </w:rPr>
        <w:t xml:space="preserve">казываются данные из </w:t>
      </w:r>
      <w:hyperlink w:anchor="Par223" w:tooltip="5. Цели предлагаемого регулирования и их соответствие" w:history="1">
        <w:r w:rsidRPr="00D04A2E">
          <w:rPr>
            <w:rFonts w:eastAsiaTheme="minorEastAsia"/>
            <w:color w:val="0000FF"/>
            <w:sz w:val="20"/>
            <w:szCs w:val="20"/>
          </w:rPr>
          <w:t>раздела 5</w:t>
        </w:r>
      </w:hyperlink>
      <w:r w:rsidRPr="00D04A2E">
        <w:rPr>
          <w:rFonts w:eastAsiaTheme="minorEastAsia"/>
          <w:sz w:val="20"/>
          <w:szCs w:val="20"/>
        </w:rPr>
        <w:t xml:space="preserve"> сводного отчета.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Приложение. Сводка предложений с указанием сведений об их учете или причинах отклонения.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Указание (при наличии) на иные приложения.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>одитель разработчика Е.А. Мельникова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95094D">
        <w:rPr>
          <w:rFonts w:eastAsiaTheme="minorEastAsia"/>
          <w:sz w:val="20"/>
          <w:szCs w:val="20"/>
        </w:rPr>
        <w:t xml:space="preserve"> «___» ____________ 2018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E21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://yandex.st/lego/_/La6qi18Z8LwgnZdsAr1qy1GwCwo.gif" style="width:1pt;height:1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467B4"/>
    <w:rsid w:val="000C7882"/>
    <w:rsid w:val="00150A8C"/>
    <w:rsid w:val="001533AB"/>
    <w:rsid w:val="001B4DED"/>
    <w:rsid w:val="00201681"/>
    <w:rsid w:val="00201CDA"/>
    <w:rsid w:val="00222D74"/>
    <w:rsid w:val="002464DC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500F5A"/>
    <w:rsid w:val="005016AB"/>
    <w:rsid w:val="00535DC8"/>
    <w:rsid w:val="005743F5"/>
    <w:rsid w:val="00574EB2"/>
    <w:rsid w:val="00581006"/>
    <w:rsid w:val="005A490B"/>
    <w:rsid w:val="00613C1B"/>
    <w:rsid w:val="00695121"/>
    <w:rsid w:val="006B1BA4"/>
    <w:rsid w:val="006E2ED1"/>
    <w:rsid w:val="00711EA9"/>
    <w:rsid w:val="007864C5"/>
    <w:rsid w:val="007D0EC0"/>
    <w:rsid w:val="007E72E1"/>
    <w:rsid w:val="00815420"/>
    <w:rsid w:val="008273B9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B8577B"/>
    <w:rsid w:val="00BE54EA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7846"/>
    <w:rsid w:val="00DE5CBB"/>
    <w:rsid w:val="00E21693"/>
    <w:rsid w:val="00E32A0D"/>
    <w:rsid w:val="00E572FF"/>
    <w:rsid w:val="00E6145F"/>
    <w:rsid w:val="00E76518"/>
    <w:rsid w:val="00F13852"/>
    <w:rsid w:val="00F16D71"/>
    <w:rsid w:val="00F54754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EF20-2124-4186-AED3-C674A167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StepanenkoNP</cp:lastModifiedBy>
  <cp:revision>2</cp:revision>
  <cp:lastPrinted>2018-05-23T10:35:00Z</cp:lastPrinted>
  <dcterms:created xsi:type="dcterms:W3CDTF">2018-05-23T10:36:00Z</dcterms:created>
  <dcterms:modified xsi:type="dcterms:W3CDTF">2018-05-23T10:36:00Z</dcterms:modified>
</cp:coreProperties>
</file>