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7" w:rsidRDefault="009A0147" w:rsidP="009A0147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Cs w:val="0"/>
          <w:i w:val="0"/>
          <w:iCs w:val="0"/>
          <w:caps/>
          <w:snapToGrid w:val="0"/>
        </w:rPr>
      </w:pPr>
      <w:r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>Аналитическа</w:t>
      </w:r>
      <w:r w:rsidR="008E5095"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>я</w:t>
      </w:r>
      <w:r>
        <w:rPr>
          <w:rFonts w:ascii="Times New Roman" w:hAnsi="Times New Roman" w:cs="Times New Roman"/>
          <w:bCs w:val="0"/>
          <w:i w:val="0"/>
          <w:iCs w:val="0"/>
          <w:caps/>
          <w:snapToGrid w:val="0"/>
        </w:rPr>
        <w:t xml:space="preserve"> справка  </w:t>
      </w:r>
    </w:p>
    <w:p w:rsidR="00686C8A" w:rsidRPr="00686C8A" w:rsidRDefault="00686C8A" w:rsidP="00686C8A"/>
    <w:p w:rsidR="00CD62C1" w:rsidRPr="001D19AF" w:rsidRDefault="009A0147" w:rsidP="00CD62C1">
      <w:pPr>
        <w:jc w:val="center"/>
        <w:rPr>
          <w:b/>
          <w:bCs/>
          <w:sz w:val="28"/>
          <w:szCs w:val="28"/>
        </w:rPr>
      </w:pPr>
      <w:r w:rsidRPr="001D19AF">
        <w:rPr>
          <w:b/>
          <w:sz w:val="28"/>
          <w:szCs w:val="28"/>
        </w:rPr>
        <w:t>по результатам</w:t>
      </w:r>
      <w:r w:rsidRPr="001D19AF">
        <w:rPr>
          <w:b/>
        </w:rPr>
        <w:t xml:space="preserve">  </w:t>
      </w:r>
      <w:r w:rsidRPr="001D19AF">
        <w:rPr>
          <w:b/>
          <w:snapToGrid w:val="0"/>
          <w:sz w:val="28"/>
          <w:szCs w:val="28"/>
        </w:rPr>
        <w:t xml:space="preserve">проведения </w:t>
      </w:r>
      <w:r w:rsidR="00CD62C1" w:rsidRPr="001D19AF">
        <w:rPr>
          <w:b/>
          <w:snapToGrid w:val="0"/>
          <w:sz w:val="28"/>
          <w:szCs w:val="28"/>
        </w:rPr>
        <w:t xml:space="preserve">параллельного с КСО муниципальных образований Брянской области </w:t>
      </w:r>
      <w:r w:rsidRPr="001D19AF">
        <w:rPr>
          <w:b/>
          <w:snapToGrid w:val="0"/>
          <w:sz w:val="28"/>
          <w:szCs w:val="28"/>
        </w:rPr>
        <w:t>экспертно-аналитического мероприятия</w:t>
      </w:r>
      <w:r w:rsidR="00686C8A" w:rsidRPr="001D19AF">
        <w:rPr>
          <w:b/>
          <w:snapToGrid w:val="0"/>
          <w:sz w:val="28"/>
          <w:szCs w:val="28"/>
        </w:rPr>
        <w:t xml:space="preserve"> </w:t>
      </w:r>
      <w:r w:rsidRPr="001D19AF">
        <w:rPr>
          <w:b/>
          <w:bCs/>
          <w:sz w:val="28"/>
          <w:szCs w:val="28"/>
        </w:rPr>
        <w:t>«</w:t>
      </w:r>
      <w:r w:rsidR="00CD62C1" w:rsidRPr="001D19AF">
        <w:rPr>
          <w:b/>
          <w:bCs/>
          <w:sz w:val="28"/>
          <w:szCs w:val="28"/>
        </w:rPr>
        <w:t xml:space="preserve">Мониторинг реализации приоритетного проекта «Формирование комфортной городской среды» на территории муниципального образования «город </w:t>
      </w:r>
      <w:proofErr w:type="spellStart"/>
      <w:r w:rsidR="00CD62C1" w:rsidRPr="001D19AF">
        <w:rPr>
          <w:b/>
          <w:bCs/>
          <w:sz w:val="28"/>
          <w:szCs w:val="28"/>
        </w:rPr>
        <w:t>Клинцы</w:t>
      </w:r>
      <w:proofErr w:type="spellEnd"/>
      <w:r w:rsidR="00CD62C1" w:rsidRPr="001D19AF">
        <w:rPr>
          <w:b/>
          <w:bCs/>
          <w:sz w:val="28"/>
          <w:szCs w:val="28"/>
        </w:rPr>
        <w:t xml:space="preserve"> Брянской области» за 2017 год.</w:t>
      </w:r>
    </w:p>
    <w:p w:rsidR="00CD62C1" w:rsidRPr="001D19AF" w:rsidRDefault="00CD62C1" w:rsidP="00686C8A">
      <w:pPr>
        <w:jc w:val="both"/>
        <w:rPr>
          <w:b/>
          <w:bCs/>
          <w:sz w:val="28"/>
          <w:szCs w:val="28"/>
        </w:rPr>
      </w:pPr>
    </w:p>
    <w:p w:rsidR="009A0147" w:rsidRPr="00EF516F" w:rsidRDefault="009A0147" w:rsidP="009A01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2C1">
        <w:rPr>
          <w:sz w:val="28"/>
          <w:szCs w:val="28"/>
        </w:rPr>
        <w:t>Э</w:t>
      </w:r>
      <w:r w:rsidR="00CD62C1" w:rsidRPr="00EF516F">
        <w:rPr>
          <w:snapToGrid w:val="0"/>
          <w:sz w:val="28"/>
          <w:szCs w:val="28"/>
        </w:rPr>
        <w:t>кспертно-аналитическо</w:t>
      </w:r>
      <w:r w:rsidR="00CD62C1">
        <w:rPr>
          <w:snapToGrid w:val="0"/>
          <w:sz w:val="28"/>
          <w:szCs w:val="28"/>
        </w:rPr>
        <w:t>е</w:t>
      </w:r>
      <w:r w:rsidR="00CD62C1" w:rsidRPr="00EF516F">
        <w:rPr>
          <w:snapToGrid w:val="0"/>
          <w:sz w:val="28"/>
          <w:szCs w:val="28"/>
        </w:rPr>
        <w:t xml:space="preserve"> мероприяти</w:t>
      </w:r>
      <w:r w:rsidR="00CD62C1">
        <w:rPr>
          <w:snapToGrid w:val="0"/>
          <w:sz w:val="28"/>
          <w:szCs w:val="28"/>
        </w:rPr>
        <w:t>е проведено н</w:t>
      </w:r>
      <w:r>
        <w:rPr>
          <w:sz w:val="28"/>
          <w:szCs w:val="28"/>
        </w:rPr>
        <w:t>а основании пункт</w:t>
      </w:r>
      <w:r w:rsidR="00CD62C1">
        <w:rPr>
          <w:sz w:val="28"/>
          <w:szCs w:val="28"/>
        </w:rPr>
        <w:t>а</w:t>
      </w:r>
      <w:r>
        <w:rPr>
          <w:sz w:val="28"/>
          <w:szCs w:val="28"/>
        </w:rPr>
        <w:t xml:space="preserve">  2.</w:t>
      </w:r>
      <w:r w:rsidR="00CD62C1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плана работы Контрольно-счетной палаты </w:t>
      </w:r>
      <w:r w:rsidR="002B6C32">
        <w:rPr>
          <w:sz w:val="28"/>
          <w:szCs w:val="28"/>
        </w:rPr>
        <w:t xml:space="preserve">города </w:t>
      </w:r>
      <w:proofErr w:type="spellStart"/>
      <w:r w:rsidR="002B6C32">
        <w:rPr>
          <w:sz w:val="28"/>
          <w:szCs w:val="28"/>
        </w:rPr>
        <w:t>Клинцы</w:t>
      </w:r>
      <w:proofErr w:type="spellEnd"/>
      <w:r w:rsidR="00686C8A">
        <w:rPr>
          <w:sz w:val="28"/>
          <w:szCs w:val="28"/>
        </w:rPr>
        <w:t xml:space="preserve"> </w:t>
      </w:r>
      <w:r>
        <w:rPr>
          <w:sz w:val="28"/>
          <w:szCs w:val="28"/>
        </w:rPr>
        <w:t>на 2</w:t>
      </w:r>
      <w:r w:rsidR="00686C8A">
        <w:rPr>
          <w:sz w:val="28"/>
          <w:szCs w:val="28"/>
        </w:rPr>
        <w:t>01</w:t>
      </w:r>
      <w:r w:rsidR="00CD62C1">
        <w:rPr>
          <w:sz w:val="28"/>
          <w:szCs w:val="28"/>
        </w:rPr>
        <w:t>7</w:t>
      </w:r>
      <w:r w:rsidR="00686C8A">
        <w:rPr>
          <w:sz w:val="28"/>
          <w:szCs w:val="28"/>
        </w:rPr>
        <w:t xml:space="preserve"> год, утвержденного </w:t>
      </w:r>
      <w:r w:rsidR="002B6C32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Контрольно-счетной палаты</w:t>
      </w:r>
      <w:r w:rsidR="002B6C32">
        <w:rPr>
          <w:sz w:val="28"/>
          <w:szCs w:val="28"/>
        </w:rPr>
        <w:t>.</w:t>
      </w:r>
    </w:p>
    <w:p w:rsidR="009A0147" w:rsidRDefault="009A0147" w:rsidP="009A0147">
      <w:pPr>
        <w:ind w:right="-6" w:firstLine="709"/>
        <w:rPr>
          <w:b/>
          <w:sz w:val="28"/>
          <w:szCs w:val="28"/>
        </w:rPr>
      </w:pPr>
      <w:r w:rsidRPr="00EF516F">
        <w:rPr>
          <w:b/>
          <w:sz w:val="28"/>
          <w:szCs w:val="28"/>
        </w:rPr>
        <w:t>2. Предмет мероприятия:</w:t>
      </w:r>
    </w:p>
    <w:p w:rsidR="00CD62C1" w:rsidRPr="00CD62C1" w:rsidRDefault="00CD62C1" w:rsidP="009A0147">
      <w:pPr>
        <w:ind w:right="-6" w:firstLine="709"/>
        <w:jc w:val="both"/>
        <w:rPr>
          <w:sz w:val="28"/>
          <w:szCs w:val="28"/>
        </w:rPr>
      </w:pPr>
      <w:r w:rsidRPr="00CD62C1">
        <w:rPr>
          <w:sz w:val="28"/>
          <w:szCs w:val="28"/>
        </w:rPr>
        <w:t>Н</w:t>
      </w:r>
      <w:r w:rsidR="009A0147" w:rsidRPr="00CD62C1">
        <w:rPr>
          <w:sz w:val="28"/>
          <w:szCs w:val="28"/>
        </w:rPr>
        <w:t>ормативные документы, рег</w:t>
      </w:r>
      <w:r w:rsidRPr="00CD62C1">
        <w:rPr>
          <w:sz w:val="28"/>
          <w:szCs w:val="28"/>
        </w:rPr>
        <w:t xml:space="preserve">ламентирующие порядок реализации на территории Брянской области </w:t>
      </w:r>
      <w:r w:rsidRPr="00CD62C1">
        <w:rPr>
          <w:bCs/>
          <w:sz w:val="28"/>
          <w:szCs w:val="28"/>
        </w:rPr>
        <w:t>приоритетного проекта «Формирование комфортной городской среды» в 2017 году.</w:t>
      </w:r>
    </w:p>
    <w:p w:rsidR="009A0147" w:rsidRPr="00700B79" w:rsidRDefault="009A0147" w:rsidP="009A0147">
      <w:pPr>
        <w:spacing w:line="300" w:lineRule="auto"/>
        <w:ind w:right="-284" w:firstLine="709"/>
        <w:rPr>
          <w:b/>
          <w:sz w:val="28"/>
          <w:szCs w:val="28"/>
        </w:rPr>
      </w:pPr>
      <w:r w:rsidRPr="00700B79">
        <w:rPr>
          <w:b/>
          <w:sz w:val="28"/>
          <w:szCs w:val="28"/>
        </w:rPr>
        <w:t>3. Объекты мероприятия:</w:t>
      </w:r>
    </w:p>
    <w:p w:rsidR="00686C8A" w:rsidRPr="00700B79" w:rsidRDefault="009A0147" w:rsidP="009A0147">
      <w:pPr>
        <w:ind w:right="-284" w:firstLine="709"/>
        <w:rPr>
          <w:sz w:val="28"/>
          <w:szCs w:val="28"/>
        </w:rPr>
      </w:pPr>
      <w:r w:rsidRPr="00700B79">
        <w:rPr>
          <w:sz w:val="28"/>
          <w:szCs w:val="28"/>
        </w:rPr>
        <w:t>3.1.</w:t>
      </w:r>
      <w:r w:rsidR="002B6C32" w:rsidRPr="00700B79">
        <w:rPr>
          <w:sz w:val="28"/>
          <w:szCs w:val="28"/>
        </w:rPr>
        <w:t>Клинцовская  городская а</w:t>
      </w:r>
      <w:r w:rsidR="00686C8A" w:rsidRPr="00700B79">
        <w:rPr>
          <w:sz w:val="28"/>
          <w:szCs w:val="28"/>
        </w:rPr>
        <w:t>дминистрация (по запросам);</w:t>
      </w:r>
    </w:p>
    <w:p w:rsidR="00700B79" w:rsidRPr="00700B79" w:rsidRDefault="00686C8A" w:rsidP="009A0147">
      <w:pPr>
        <w:ind w:right="-284" w:firstLine="709"/>
        <w:rPr>
          <w:sz w:val="28"/>
          <w:szCs w:val="28"/>
        </w:rPr>
      </w:pPr>
      <w:r w:rsidRPr="00700B79">
        <w:rPr>
          <w:sz w:val="28"/>
          <w:szCs w:val="28"/>
        </w:rPr>
        <w:t>3.2.</w:t>
      </w:r>
      <w:r w:rsidR="009A0147" w:rsidRPr="00700B79">
        <w:rPr>
          <w:sz w:val="28"/>
          <w:szCs w:val="28"/>
        </w:rPr>
        <w:t xml:space="preserve"> </w:t>
      </w:r>
      <w:r w:rsidRPr="00700B79">
        <w:rPr>
          <w:sz w:val="28"/>
          <w:szCs w:val="28"/>
        </w:rPr>
        <w:t>Отдел</w:t>
      </w:r>
      <w:r w:rsidR="00700B79" w:rsidRPr="00700B79">
        <w:rPr>
          <w:sz w:val="28"/>
          <w:szCs w:val="28"/>
        </w:rPr>
        <w:t xml:space="preserve"> ЖКХ, энергетики, строительства и </w:t>
      </w:r>
      <w:proofErr w:type="spellStart"/>
      <w:r w:rsidR="00700B79" w:rsidRPr="00700B79">
        <w:rPr>
          <w:sz w:val="28"/>
          <w:szCs w:val="28"/>
        </w:rPr>
        <w:t>тарифно</w:t>
      </w:r>
      <w:proofErr w:type="spellEnd"/>
      <w:r w:rsidR="00700B79" w:rsidRPr="00700B79">
        <w:rPr>
          <w:sz w:val="28"/>
          <w:szCs w:val="28"/>
        </w:rPr>
        <w:t xml:space="preserve"> – ценовой политики</w:t>
      </w:r>
      <w:r w:rsidR="009A0147" w:rsidRPr="00700B79">
        <w:rPr>
          <w:sz w:val="28"/>
          <w:szCs w:val="28"/>
        </w:rPr>
        <w:t xml:space="preserve"> </w:t>
      </w:r>
      <w:r w:rsidRPr="00700B79">
        <w:rPr>
          <w:sz w:val="28"/>
          <w:szCs w:val="28"/>
        </w:rPr>
        <w:t xml:space="preserve"> </w:t>
      </w:r>
      <w:proofErr w:type="spellStart"/>
      <w:r w:rsidRPr="00700B79">
        <w:rPr>
          <w:sz w:val="28"/>
          <w:szCs w:val="28"/>
        </w:rPr>
        <w:t>Клинцовско</w:t>
      </w:r>
      <w:r w:rsidR="002B6C32" w:rsidRPr="00700B79">
        <w:rPr>
          <w:sz w:val="28"/>
          <w:szCs w:val="28"/>
        </w:rPr>
        <w:t>й</w:t>
      </w:r>
      <w:proofErr w:type="spellEnd"/>
      <w:r w:rsidR="002B6C32" w:rsidRPr="00700B79">
        <w:rPr>
          <w:sz w:val="28"/>
          <w:szCs w:val="28"/>
        </w:rPr>
        <w:t xml:space="preserve"> городской администрации</w:t>
      </w:r>
      <w:r w:rsidRPr="00700B79">
        <w:rPr>
          <w:sz w:val="28"/>
          <w:szCs w:val="28"/>
        </w:rPr>
        <w:t xml:space="preserve"> </w:t>
      </w:r>
      <w:r w:rsidR="009A0147" w:rsidRPr="00700B79">
        <w:rPr>
          <w:sz w:val="28"/>
          <w:szCs w:val="28"/>
        </w:rPr>
        <w:t xml:space="preserve"> (по запросам)</w:t>
      </w:r>
      <w:r w:rsidR="00700B79" w:rsidRPr="00700B79">
        <w:rPr>
          <w:sz w:val="28"/>
          <w:szCs w:val="28"/>
        </w:rPr>
        <w:t>.</w:t>
      </w:r>
    </w:p>
    <w:p w:rsidR="009A0147" w:rsidRPr="00700B79" w:rsidRDefault="009A0147" w:rsidP="009A0147">
      <w:pPr>
        <w:spacing w:line="300" w:lineRule="auto"/>
        <w:ind w:right="-284" w:firstLine="709"/>
        <w:rPr>
          <w:b/>
          <w:sz w:val="28"/>
          <w:szCs w:val="28"/>
        </w:rPr>
      </w:pPr>
      <w:r w:rsidRPr="00700B79">
        <w:rPr>
          <w:b/>
          <w:sz w:val="28"/>
          <w:szCs w:val="28"/>
        </w:rPr>
        <w:t>4. Цели и вопросы мероприятия:</w:t>
      </w:r>
    </w:p>
    <w:p w:rsidR="00700B79" w:rsidRDefault="00700B79" w:rsidP="00700B79">
      <w:pPr>
        <w:jc w:val="both"/>
        <w:rPr>
          <w:bCs/>
          <w:sz w:val="28"/>
          <w:szCs w:val="28"/>
        </w:rPr>
      </w:pPr>
      <w:r w:rsidRPr="00700B79">
        <w:rPr>
          <w:sz w:val="28"/>
          <w:szCs w:val="28"/>
        </w:rPr>
        <w:t xml:space="preserve">         </w:t>
      </w:r>
      <w:r w:rsidR="00FE110A">
        <w:rPr>
          <w:sz w:val="28"/>
          <w:szCs w:val="28"/>
        </w:rPr>
        <w:t xml:space="preserve"> </w:t>
      </w:r>
      <w:r w:rsidR="009A0147" w:rsidRPr="00700B79">
        <w:rPr>
          <w:sz w:val="28"/>
          <w:szCs w:val="28"/>
        </w:rPr>
        <w:t xml:space="preserve">4.1. </w:t>
      </w:r>
      <w:r w:rsidR="009A0147" w:rsidRPr="00700B79">
        <w:rPr>
          <w:b/>
          <w:sz w:val="28"/>
          <w:szCs w:val="28"/>
        </w:rPr>
        <w:t>Цель:</w:t>
      </w:r>
      <w:r w:rsidR="009A0147" w:rsidRPr="0070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реализации в 2017 году </w:t>
      </w:r>
      <w:r>
        <w:rPr>
          <w:bCs/>
          <w:sz w:val="28"/>
          <w:szCs w:val="28"/>
        </w:rPr>
        <w:t>приоритетного проекта «Формирование комфортной городской среды» на территории муниципального образования «город Клинцы Брянской области».</w:t>
      </w:r>
    </w:p>
    <w:p w:rsidR="00E2448D" w:rsidRPr="00700B79" w:rsidRDefault="00700B79" w:rsidP="00E2448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110A">
        <w:rPr>
          <w:sz w:val="28"/>
          <w:szCs w:val="28"/>
        </w:rPr>
        <w:t xml:space="preserve"> </w:t>
      </w:r>
      <w:r w:rsidR="0032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 </w:t>
      </w:r>
      <w:r w:rsidRPr="00700B79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Проверка соблюдения требований законодательных и иных нормативных правовых актов, ре</w:t>
      </w:r>
      <w:r w:rsidR="00E2448D">
        <w:rPr>
          <w:sz w:val="28"/>
          <w:szCs w:val="28"/>
        </w:rPr>
        <w:t xml:space="preserve">гламентирующих порядок </w:t>
      </w:r>
      <w:r>
        <w:rPr>
          <w:sz w:val="28"/>
          <w:szCs w:val="28"/>
        </w:rPr>
        <w:t xml:space="preserve">  </w:t>
      </w:r>
      <w:r w:rsidR="00E2448D" w:rsidRPr="00700B79">
        <w:rPr>
          <w:sz w:val="28"/>
          <w:szCs w:val="28"/>
        </w:rPr>
        <w:t>реализации</w:t>
      </w:r>
      <w:r w:rsidR="00E2448D" w:rsidRPr="00700B79">
        <w:rPr>
          <w:bCs/>
          <w:sz w:val="28"/>
          <w:szCs w:val="28"/>
        </w:rPr>
        <w:t xml:space="preserve"> приоритетного проекта «Формирование комфортной городской среды» на территории муниципального образования «город </w:t>
      </w:r>
      <w:proofErr w:type="spellStart"/>
      <w:r w:rsidR="00E2448D" w:rsidRPr="00700B79">
        <w:rPr>
          <w:bCs/>
          <w:sz w:val="28"/>
          <w:szCs w:val="28"/>
        </w:rPr>
        <w:t>Клинцы</w:t>
      </w:r>
      <w:proofErr w:type="spellEnd"/>
      <w:r w:rsidR="00E2448D" w:rsidRPr="00700B79">
        <w:rPr>
          <w:bCs/>
          <w:sz w:val="28"/>
          <w:szCs w:val="28"/>
        </w:rPr>
        <w:t xml:space="preserve"> Брянской области» за 2017 год.</w:t>
      </w:r>
    </w:p>
    <w:p w:rsidR="00700B79" w:rsidRPr="00D03829" w:rsidRDefault="00700B79" w:rsidP="00700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48D">
        <w:rPr>
          <w:sz w:val="28"/>
          <w:szCs w:val="28"/>
        </w:rPr>
        <w:t xml:space="preserve">    </w:t>
      </w:r>
      <w:r w:rsidR="00322E2E">
        <w:rPr>
          <w:sz w:val="28"/>
          <w:szCs w:val="28"/>
        </w:rPr>
        <w:t xml:space="preserve"> </w:t>
      </w:r>
      <w:r w:rsidR="00E2448D">
        <w:rPr>
          <w:sz w:val="28"/>
          <w:szCs w:val="28"/>
        </w:rPr>
        <w:t xml:space="preserve">4.3. </w:t>
      </w:r>
      <w:r w:rsidR="00E2448D" w:rsidRPr="00700B79">
        <w:rPr>
          <w:b/>
          <w:sz w:val="28"/>
          <w:szCs w:val="28"/>
        </w:rPr>
        <w:t>Вопрос:</w:t>
      </w:r>
      <w:r w:rsidR="00E2448D">
        <w:rPr>
          <w:b/>
          <w:sz w:val="28"/>
          <w:szCs w:val="28"/>
        </w:rPr>
        <w:t xml:space="preserve"> </w:t>
      </w:r>
      <w:r w:rsidR="00D03829" w:rsidRPr="00D03829">
        <w:rPr>
          <w:sz w:val="28"/>
          <w:szCs w:val="28"/>
        </w:rPr>
        <w:t>Проверка соблюдения распределения объема субсидий на мероприятия по благоустройству дворовых территорий многоквартирных домов и общественных территорий.</w:t>
      </w:r>
    </w:p>
    <w:p w:rsidR="00700B79" w:rsidRPr="00D03829" w:rsidRDefault="00D03829" w:rsidP="00700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4.4. </w:t>
      </w:r>
      <w:r w:rsidRPr="00700B79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D03829">
        <w:rPr>
          <w:sz w:val="28"/>
          <w:szCs w:val="28"/>
        </w:rPr>
        <w:t xml:space="preserve">Проверка обоснованности включения в муниципальную программу доли финансового участия заинтересованных лиц при выполнении дополнительного перечня работ по благоустройству дворовых территорий, а также их расходования.    </w:t>
      </w:r>
    </w:p>
    <w:p w:rsidR="00700B79" w:rsidRPr="00FE110A" w:rsidRDefault="00D03829" w:rsidP="00700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110A">
        <w:rPr>
          <w:sz w:val="28"/>
          <w:szCs w:val="28"/>
        </w:rPr>
        <w:t xml:space="preserve"> </w:t>
      </w:r>
      <w:r w:rsidR="0032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4.5. </w:t>
      </w:r>
      <w:r w:rsidRPr="00700B79">
        <w:rPr>
          <w:b/>
          <w:sz w:val="28"/>
          <w:szCs w:val="28"/>
        </w:rPr>
        <w:t>Вопрос:</w:t>
      </w:r>
      <w:r w:rsidR="001B69E1">
        <w:rPr>
          <w:b/>
          <w:sz w:val="28"/>
          <w:szCs w:val="28"/>
        </w:rPr>
        <w:t xml:space="preserve"> </w:t>
      </w:r>
      <w:r w:rsidR="00FE110A" w:rsidRPr="00FE110A">
        <w:rPr>
          <w:sz w:val="28"/>
          <w:szCs w:val="28"/>
        </w:rPr>
        <w:t>Анализ содержания муниципальных программ</w:t>
      </w:r>
      <w:r w:rsidR="00947D6E">
        <w:rPr>
          <w:sz w:val="28"/>
          <w:szCs w:val="28"/>
        </w:rPr>
        <w:t xml:space="preserve"> </w:t>
      </w:r>
      <w:r w:rsidR="00FE110A" w:rsidRPr="00FE110A">
        <w:rPr>
          <w:sz w:val="28"/>
          <w:szCs w:val="28"/>
        </w:rPr>
        <w:t xml:space="preserve">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FE110A" w:rsidRPr="00FE110A">
        <w:rPr>
          <w:bCs/>
          <w:sz w:val="28"/>
          <w:szCs w:val="28"/>
        </w:rPr>
        <w:t>приоритетного проекта «Формирование комфортной городской среды» на 2017 год, утвержденных приказом Минстроя РФ от 21.02.2017 №114/пр.</w:t>
      </w:r>
    </w:p>
    <w:p w:rsidR="00700B79" w:rsidRDefault="00FE110A" w:rsidP="00700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2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4.6. </w:t>
      </w:r>
      <w:r w:rsidRPr="00700B79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FE110A">
        <w:rPr>
          <w:sz w:val="28"/>
          <w:szCs w:val="28"/>
        </w:rPr>
        <w:t>Анализ исполнения основных мероприятий, а также показателей результативности муниципальных программ формирования современ</w:t>
      </w:r>
      <w:r>
        <w:rPr>
          <w:sz w:val="28"/>
          <w:szCs w:val="28"/>
        </w:rPr>
        <w:t>н</w:t>
      </w:r>
      <w:r w:rsidRPr="00FE110A">
        <w:rPr>
          <w:sz w:val="28"/>
          <w:szCs w:val="28"/>
        </w:rPr>
        <w:t>ой городской среды на 2017 год.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0B79" w:rsidRDefault="00FE110A" w:rsidP="00700B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4.7. </w:t>
      </w:r>
      <w:r w:rsidRPr="00700B79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использования средств бюджетов на реализацию мероприятий муниципальной программы формирования современной городской среды на 2017 год.</w:t>
      </w:r>
    </w:p>
    <w:p w:rsidR="00FE110A" w:rsidRPr="00FE110A" w:rsidRDefault="00FE110A" w:rsidP="00FE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</w:t>
      </w:r>
      <w:r w:rsidRPr="00700B79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Pr="00FE110A">
        <w:rPr>
          <w:sz w:val="28"/>
          <w:szCs w:val="28"/>
        </w:rPr>
        <w:t>Проверка закупочной деятельности при использовании средств на реализацию муниципальной программы формирования современной городской среды на 2017 год.</w:t>
      </w:r>
    </w:p>
    <w:p w:rsidR="008A07F5" w:rsidRPr="007024D1" w:rsidRDefault="008A07F5" w:rsidP="008A07F5">
      <w:pPr>
        <w:ind w:right="-7" w:firstLine="709"/>
        <w:rPr>
          <w:b/>
          <w:sz w:val="28"/>
          <w:szCs w:val="28"/>
        </w:rPr>
      </w:pPr>
      <w:r w:rsidRPr="007024D1">
        <w:rPr>
          <w:b/>
          <w:sz w:val="28"/>
          <w:szCs w:val="28"/>
        </w:rPr>
        <w:t>5. Исследуемый период: 201</w:t>
      </w:r>
      <w:r w:rsidR="007024D1" w:rsidRPr="007024D1">
        <w:rPr>
          <w:b/>
          <w:sz w:val="28"/>
          <w:szCs w:val="28"/>
        </w:rPr>
        <w:t>7</w:t>
      </w:r>
      <w:r w:rsidRPr="007024D1">
        <w:rPr>
          <w:b/>
          <w:sz w:val="28"/>
          <w:szCs w:val="28"/>
        </w:rPr>
        <w:t xml:space="preserve"> год.</w:t>
      </w:r>
    </w:p>
    <w:p w:rsidR="008A07F5" w:rsidRDefault="008A07F5" w:rsidP="008A07F5">
      <w:pPr>
        <w:ind w:right="-7" w:firstLine="709"/>
        <w:rPr>
          <w:sz w:val="28"/>
          <w:szCs w:val="28"/>
        </w:rPr>
      </w:pPr>
      <w:r w:rsidRPr="007024D1">
        <w:rPr>
          <w:b/>
          <w:sz w:val="28"/>
          <w:szCs w:val="28"/>
        </w:rPr>
        <w:t xml:space="preserve">6. Сроки проведения мероприятия: </w:t>
      </w:r>
      <w:r w:rsidRPr="008A4F13">
        <w:rPr>
          <w:sz w:val="28"/>
          <w:szCs w:val="28"/>
        </w:rPr>
        <w:t xml:space="preserve">с </w:t>
      </w:r>
      <w:r w:rsidR="007024D1" w:rsidRPr="008A4F13">
        <w:rPr>
          <w:sz w:val="28"/>
          <w:szCs w:val="28"/>
        </w:rPr>
        <w:t xml:space="preserve">17.10.2017 </w:t>
      </w:r>
      <w:r w:rsidRPr="008A4F13">
        <w:rPr>
          <w:sz w:val="28"/>
          <w:szCs w:val="28"/>
        </w:rPr>
        <w:t xml:space="preserve"> по </w:t>
      </w:r>
      <w:r w:rsidR="007024D1" w:rsidRPr="008A4F13">
        <w:rPr>
          <w:sz w:val="28"/>
          <w:szCs w:val="28"/>
        </w:rPr>
        <w:t>28.02.2018</w:t>
      </w:r>
      <w:r w:rsidR="008A4F13">
        <w:rPr>
          <w:sz w:val="28"/>
          <w:szCs w:val="28"/>
        </w:rPr>
        <w:t>.</w:t>
      </w:r>
    </w:p>
    <w:p w:rsidR="008A07F5" w:rsidRPr="008A4F13" w:rsidRDefault="008A07F5" w:rsidP="008A07F5">
      <w:pPr>
        <w:ind w:right="-284" w:firstLine="709"/>
        <w:jc w:val="both"/>
        <w:rPr>
          <w:sz w:val="28"/>
          <w:szCs w:val="28"/>
        </w:rPr>
      </w:pPr>
      <w:r w:rsidRPr="007024D1">
        <w:rPr>
          <w:b/>
          <w:sz w:val="28"/>
          <w:szCs w:val="28"/>
        </w:rPr>
        <w:t>7. Состав ответственных исполнителей:</w:t>
      </w:r>
      <w:r w:rsidRPr="008A4F13">
        <w:rPr>
          <w:sz w:val="28"/>
          <w:szCs w:val="28"/>
        </w:rPr>
        <w:t xml:space="preserve"> </w:t>
      </w:r>
      <w:r w:rsidR="00C1758A">
        <w:rPr>
          <w:sz w:val="28"/>
          <w:szCs w:val="28"/>
        </w:rPr>
        <w:t>З</w:t>
      </w:r>
      <w:r w:rsidRPr="008A4F13">
        <w:rPr>
          <w:sz w:val="28"/>
          <w:szCs w:val="28"/>
        </w:rPr>
        <w:t>аместитель председателя КСП – Артемьева Наталья Константиновна.</w:t>
      </w:r>
    </w:p>
    <w:p w:rsidR="008A07F5" w:rsidRPr="00C1758A" w:rsidRDefault="008A07F5" w:rsidP="008A07F5">
      <w:pPr>
        <w:ind w:right="-6" w:firstLine="709"/>
        <w:jc w:val="both"/>
        <w:rPr>
          <w:sz w:val="28"/>
          <w:szCs w:val="28"/>
        </w:rPr>
      </w:pPr>
      <w:r w:rsidRPr="007024D1">
        <w:rPr>
          <w:b/>
          <w:sz w:val="28"/>
          <w:szCs w:val="28"/>
        </w:rPr>
        <w:t>8. Срок представления отчета о результатах экспертно-аналитического мероприятия в Контрольн</w:t>
      </w:r>
      <w:proofErr w:type="gramStart"/>
      <w:r w:rsidRPr="007024D1">
        <w:rPr>
          <w:b/>
          <w:sz w:val="28"/>
          <w:szCs w:val="28"/>
        </w:rPr>
        <w:t>о-</w:t>
      </w:r>
      <w:proofErr w:type="gramEnd"/>
      <w:r w:rsidRPr="007024D1">
        <w:rPr>
          <w:b/>
          <w:sz w:val="28"/>
          <w:szCs w:val="28"/>
        </w:rPr>
        <w:t xml:space="preserve"> счетную палату Брянской области  - </w:t>
      </w:r>
      <w:r w:rsidRPr="00C1758A">
        <w:rPr>
          <w:sz w:val="28"/>
          <w:szCs w:val="28"/>
        </w:rPr>
        <w:t>«</w:t>
      </w:r>
      <w:r w:rsidR="007024D1" w:rsidRPr="00C1758A">
        <w:rPr>
          <w:sz w:val="28"/>
          <w:szCs w:val="28"/>
        </w:rPr>
        <w:t>28</w:t>
      </w:r>
      <w:r w:rsidRPr="00C1758A">
        <w:rPr>
          <w:sz w:val="28"/>
          <w:szCs w:val="28"/>
        </w:rPr>
        <w:t xml:space="preserve">» </w:t>
      </w:r>
      <w:r w:rsidR="007024D1" w:rsidRPr="00C1758A">
        <w:rPr>
          <w:sz w:val="28"/>
          <w:szCs w:val="28"/>
        </w:rPr>
        <w:t>февраля</w:t>
      </w:r>
      <w:r w:rsidRPr="00C1758A">
        <w:rPr>
          <w:sz w:val="28"/>
          <w:szCs w:val="28"/>
        </w:rPr>
        <w:t xml:space="preserve"> 201</w:t>
      </w:r>
      <w:r w:rsidR="007024D1" w:rsidRPr="00C1758A">
        <w:rPr>
          <w:sz w:val="28"/>
          <w:szCs w:val="28"/>
        </w:rPr>
        <w:t>8</w:t>
      </w:r>
      <w:r w:rsidRPr="00C1758A">
        <w:rPr>
          <w:sz w:val="28"/>
          <w:szCs w:val="28"/>
        </w:rPr>
        <w:t xml:space="preserve">  года.</w:t>
      </w:r>
    </w:p>
    <w:p w:rsidR="008A07F5" w:rsidRPr="007024D1" w:rsidRDefault="008A07F5" w:rsidP="008A07F5">
      <w:pPr>
        <w:ind w:right="-6" w:firstLine="709"/>
        <w:jc w:val="both"/>
        <w:rPr>
          <w:sz w:val="28"/>
          <w:szCs w:val="28"/>
        </w:rPr>
      </w:pPr>
    </w:p>
    <w:p w:rsidR="008A07F5" w:rsidRPr="007024D1" w:rsidRDefault="008A07F5" w:rsidP="008A07F5">
      <w:pPr>
        <w:ind w:right="-6" w:firstLine="709"/>
        <w:jc w:val="both"/>
        <w:rPr>
          <w:b/>
          <w:sz w:val="28"/>
          <w:szCs w:val="28"/>
          <w:u w:val="single"/>
        </w:rPr>
      </w:pPr>
      <w:r w:rsidRPr="007024D1">
        <w:rPr>
          <w:b/>
          <w:sz w:val="28"/>
          <w:szCs w:val="28"/>
          <w:u w:val="single"/>
        </w:rPr>
        <w:t>Результаты по итогам  проведения экспертн</w:t>
      </w:r>
      <w:proofErr w:type="gramStart"/>
      <w:r w:rsidRPr="007024D1">
        <w:rPr>
          <w:b/>
          <w:sz w:val="28"/>
          <w:szCs w:val="28"/>
          <w:u w:val="single"/>
        </w:rPr>
        <w:t>о-</w:t>
      </w:r>
      <w:proofErr w:type="gramEnd"/>
      <w:r w:rsidRPr="007024D1">
        <w:rPr>
          <w:b/>
          <w:sz w:val="28"/>
          <w:szCs w:val="28"/>
          <w:u w:val="single"/>
        </w:rPr>
        <w:t xml:space="preserve"> аналитического мероприятия   следующие:</w:t>
      </w:r>
    </w:p>
    <w:p w:rsidR="008A07F5" w:rsidRPr="00CD62C1" w:rsidRDefault="008A07F5" w:rsidP="009A0147">
      <w:pPr>
        <w:ind w:right="-284" w:firstLine="709"/>
        <w:jc w:val="both"/>
        <w:rPr>
          <w:bCs/>
          <w:color w:val="1F497D" w:themeColor="text2"/>
          <w:sz w:val="28"/>
          <w:szCs w:val="28"/>
        </w:rPr>
      </w:pPr>
    </w:p>
    <w:p w:rsidR="007560FF" w:rsidRPr="007560FF" w:rsidRDefault="007560FF" w:rsidP="007560FF">
      <w:pPr>
        <w:jc w:val="center"/>
        <w:rPr>
          <w:b/>
          <w:bCs/>
          <w:sz w:val="28"/>
          <w:szCs w:val="28"/>
        </w:rPr>
      </w:pPr>
      <w:r w:rsidRPr="007560FF">
        <w:rPr>
          <w:b/>
          <w:sz w:val="28"/>
          <w:szCs w:val="28"/>
        </w:rPr>
        <w:t>4.2. Вопрос: Проверка соблюдения требований законодательных и иных нормативных правовых актов, регламентирующих порядок   реализации</w:t>
      </w:r>
      <w:r w:rsidRPr="007560FF">
        <w:rPr>
          <w:b/>
          <w:bCs/>
          <w:sz w:val="28"/>
          <w:szCs w:val="28"/>
        </w:rPr>
        <w:t xml:space="preserve"> приоритетного проекта «Формирование комфортной городской среды» на территории муниципального образования «город </w:t>
      </w:r>
      <w:proofErr w:type="spellStart"/>
      <w:r w:rsidRPr="007560FF">
        <w:rPr>
          <w:b/>
          <w:bCs/>
          <w:sz w:val="28"/>
          <w:szCs w:val="28"/>
        </w:rPr>
        <w:t>Клинцы</w:t>
      </w:r>
      <w:proofErr w:type="spellEnd"/>
      <w:r w:rsidRPr="007560FF">
        <w:rPr>
          <w:b/>
          <w:bCs/>
          <w:sz w:val="28"/>
          <w:szCs w:val="28"/>
        </w:rPr>
        <w:t xml:space="preserve"> Брянской области» за 2017 год.</w:t>
      </w:r>
    </w:p>
    <w:p w:rsidR="007560FF" w:rsidRDefault="007560FF" w:rsidP="008A4F13">
      <w:pPr>
        <w:jc w:val="center"/>
        <w:rPr>
          <w:b/>
          <w:bCs/>
          <w:sz w:val="28"/>
          <w:szCs w:val="28"/>
        </w:rPr>
      </w:pPr>
    </w:p>
    <w:p w:rsidR="00C13476" w:rsidRDefault="00447CB2" w:rsidP="00447CB2">
      <w:pPr>
        <w:jc w:val="both"/>
        <w:rPr>
          <w:rFonts w:eastAsia="Calibri"/>
          <w:b/>
          <w:sz w:val="28"/>
          <w:szCs w:val="28"/>
          <w:lang w:eastAsia="en-US"/>
        </w:rPr>
      </w:pPr>
      <w:r w:rsidRPr="00447C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447CB2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для  исполнения   подпрограммы «Формирование комфортной  городской среды на территории городского округа город </w:t>
      </w:r>
      <w:proofErr w:type="spellStart"/>
      <w:r w:rsidRPr="00447CB2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47CB2">
        <w:rPr>
          <w:rFonts w:eastAsia="Calibri"/>
          <w:sz w:val="28"/>
          <w:szCs w:val="28"/>
          <w:lang w:eastAsia="en-US"/>
        </w:rPr>
        <w:t xml:space="preserve"> Брянской области» на 2017год»</w:t>
      </w:r>
      <w:r w:rsidR="004C1449">
        <w:rPr>
          <w:rFonts w:eastAsia="Calibri"/>
          <w:sz w:val="28"/>
          <w:szCs w:val="28"/>
          <w:lang w:eastAsia="en-US"/>
        </w:rPr>
        <w:t>, Департамент топливно-энергетического комплекса и жилищно-коммунального хозяйства</w:t>
      </w:r>
      <w:proofErr w:type="gramEnd"/>
      <w:r w:rsidR="004C1449">
        <w:rPr>
          <w:rFonts w:eastAsia="Calibri"/>
          <w:sz w:val="28"/>
          <w:szCs w:val="28"/>
          <w:lang w:eastAsia="en-US"/>
        </w:rPr>
        <w:t xml:space="preserve"> Брянской области заключили с </w:t>
      </w:r>
      <w:proofErr w:type="spellStart"/>
      <w:r w:rsidR="004C1449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4C1449">
        <w:rPr>
          <w:rFonts w:eastAsia="Calibri"/>
          <w:sz w:val="28"/>
          <w:szCs w:val="28"/>
          <w:lang w:eastAsia="en-US"/>
        </w:rPr>
        <w:t xml:space="preserve"> городской администрацией </w:t>
      </w:r>
      <w:r w:rsidR="004C1449" w:rsidRPr="004C1449">
        <w:rPr>
          <w:rFonts w:eastAsia="Calibri"/>
          <w:b/>
          <w:sz w:val="28"/>
          <w:szCs w:val="28"/>
          <w:lang w:eastAsia="en-US"/>
        </w:rPr>
        <w:t>Соглашение №812-2017-2-2</w:t>
      </w:r>
      <w:r w:rsidR="004C1449">
        <w:rPr>
          <w:rFonts w:eastAsia="Calibri"/>
          <w:sz w:val="28"/>
          <w:szCs w:val="28"/>
          <w:lang w:eastAsia="en-US"/>
        </w:rPr>
        <w:t xml:space="preserve"> </w:t>
      </w:r>
      <w:r w:rsidR="002A0B9E" w:rsidRPr="002A0B9E">
        <w:rPr>
          <w:rFonts w:eastAsia="Calibri"/>
          <w:b/>
          <w:sz w:val="28"/>
          <w:szCs w:val="28"/>
          <w:lang w:eastAsia="en-US"/>
        </w:rPr>
        <w:t>от 24 марта 2017 года</w:t>
      </w:r>
      <w:r w:rsidR="002A0B9E">
        <w:rPr>
          <w:rFonts w:eastAsia="Calibri"/>
          <w:sz w:val="28"/>
          <w:szCs w:val="28"/>
          <w:lang w:eastAsia="en-US"/>
        </w:rPr>
        <w:t xml:space="preserve"> </w:t>
      </w:r>
      <w:r w:rsidR="004C1449">
        <w:rPr>
          <w:rFonts w:eastAsia="Calibri"/>
          <w:sz w:val="28"/>
          <w:szCs w:val="28"/>
          <w:lang w:eastAsia="en-US"/>
        </w:rPr>
        <w:t>о предоставлении</w:t>
      </w:r>
      <w:r w:rsidRPr="00447CB2">
        <w:rPr>
          <w:rFonts w:eastAsia="Calibri"/>
          <w:sz w:val="28"/>
          <w:szCs w:val="28"/>
          <w:lang w:eastAsia="en-US"/>
        </w:rPr>
        <w:t xml:space="preserve"> </w:t>
      </w:r>
      <w:r w:rsidR="004C1449">
        <w:rPr>
          <w:rFonts w:eastAsia="Calibri"/>
          <w:sz w:val="28"/>
          <w:szCs w:val="28"/>
          <w:lang w:eastAsia="en-US"/>
        </w:rPr>
        <w:t xml:space="preserve">в 2017 году субсидии из областного бюджета бюджету городского округа «город </w:t>
      </w:r>
      <w:proofErr w:type="spellStart"/>
      <w:r w:rsidR="004C1449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4C1449">
        <w:rPr>
          <w:rFonts w:eastAsia="Calibri"/>
          <w:sz w:val="28"/>
          <w:szCs w:val="28"/>
          <w:lang w:eastAsia="en-US"/>
        </w:rPr>
        <w:t xml:space="preserve">» на поддержку </w:t>
      </w:r>
      <w:proofErr w:type="gramStart"/>
      <w:r w:rsidR="004C1449"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 w:rsidR="004C1449">
        <w:rPr>
          <w:rFonts w:eastAsia="Calibri"/>
          <w:sz w:val="28"/>
          <w:szCs w:val="28"/>
          <w:lang w:eastAsia="en-US"/>
        </w:rPr>
        <w:t xml:space="preserve"> программ формирования современной городской среды.</w:t>
      </w:r>
      <w:r w:rsidR="0028226C">
        <w:rPr>
          <w:rFonts w:eastAsia="Calibri"/>
          <w:sz w:val="28"/>
          <w:szCs w:val="28"/>
          <w:lang w:eastAsia="en-US"/>
        </w:rPr>
        <w:t xml:space="preserve"> На основании данного Соглашения, общий объем бюджетных ассигнований, </w:t>
      </w:r>
      <w:r w:rsidR="00C13476">
        <w:rPr>
          <w:rFonts w:eastAsia="Calibri"/>
          <w:sz w:val="28"/>
          <w:szCs w:val="28"/>
          <w:lang w:eastAsia="en-US"/>
        </w:rPr>
        <w:t xml:space="preserve">предусматриваемый в бюджете городского округа «город </w:t>
      </w:r>
      <w:proofErr w:type="spellStart"/>
      <w:r w:rsidR="00C13476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C13476">
        <w:rPr>
          <w:rFonts w:eastAsia="Calibri"/>
          <w:sz w:val="28"/>
          <w:szCs w:val="28"/>
          <w:lang w:eastAsia="en-US"/>
        </w:rPr>
        <w:t xml:space="preserve">» на финансовое обеспечение расходных обязательств, в целях </w:t>
      </w:r>
      <w:proofErr w:type="spellStart"/>
      <w:r w:rsidR="00C13476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C13476">
        <w:rPr>
          <w:rFonts w:eastAsia="Calibri"/>
          <w:sz w:val="28"/>
          <w:szCs w:val="28"/>
          <w:lang w:eastAsia="en-US"/>
        </w:rPr>
        <w:t xml:space="preserve"> которых предоставляется Субсидия, составляет в 2017 году </w:t>
      </w:r>
      <w:r w:rsidR="00C13476" w:rsidRPr="00C13476">
        <w:rPr>
          <w:rFonts w:eastAsia="Calibri"/>
          <w:b/>
          <w:sz w:val="28"/>
          <w:szCs w:val="28"/>
          <w:lang w:eastAsia="en-US"/>
        </w:rPr>
        <w:t>31527843,93 рублей</w:t>
      </w:r>
      <w:r w:rsidR="00C13476">
        <w:rPr>
          <w:rFonts w:eastAsia="Calibri"/>
          <w:sz w:val="28"/>
          <w:szCs w:val="28"/>
          <w:lang w:eastAsia="en-US"/>
        </w:rPr>
        <w:t xml:space="preserve">. Размер Субсидии, предоставляемой из областного бюджета бюджету городского округа «город </w:t>
      </w:r>
      <w:proofErr w:type="spellStart"/>
      <w:r w:rsidR="00C13476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C13476">
        <w:rPr>
          <w:rFonts w:eastAsia="Calibri"/>
          <w:sz w:val="28"/>
          <w:szCs w:val="28"/>
          <w:lang w:eastAsia="en-US"/>
        </w:rPr>
        <w:t xml:space="preserve">» в соответствии с данным Соглашением составляет в 2017 году </w:t>
      </w:r>
      <w:r w:rsidR="00C13476" w:rsidRPr="00C13476">
        <w:rPr>
          <w:rFonts w:eastAsia="Calibri"/>
          <w:b/>
          <w:sz w:val="28"/>
          <w:szCs w:val="28"/>
          <w:lang w:eastAsia="en-US"/>
        </w:rPr>
        <w:t>29951451,73 рублей (95% от общего объема бюджетных ассигнований)</w:t>
      </w:r>
      <w:r w:rsidR="00C13476">
        <w:rPr>
          <w:rFonts w:eastAsia="Calibri"/>
          <w:sz w:val="28"/>
          <w:szCs w:val="28"/>
          <w:lang w:eastAsia="en-US"/>
        </w:rPr>
        <w:t>.</w:t>
      </w:r>
      <w:r w:rsidR="004D3A24">
        <w:rPr>
          <w:rFonts w:eastAsia="Calibri"/>
          <w:sz w:val="28"/>
          <w:szCs w:val="28"/>
          <w:lang w:eastAsia="en-US"/>
        </w:rPr>
        <w:t xml:space="preserve"> Объем бюджетных ассигнований, предусмотренных в бюджете городского округа «город </w:t>
      </w:r>
      <w:proofErr w:type="spellStart"/>
      <w:r w:rsidR="004D3A24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4D3A24">
        <w:rPr>
          <w:rFonts w:eastAsia="Calibri"/>
          <w:sz w:val="28"/>
          <w:szCs w:val="28"/>
          <w:lang w:eastAsia="en-US"/>
        </w:rPr>
        <w:t xml:space="preserve">» на </w:t>
      </w:r>
      <w:r w:rsidR="004D3A24">
        <w:rPr>
          <w:rFonts w:eastAsia="Calibri"/>
          <w:sz w:val="28"/>
          <w:szCs w:val="28"/>
          <w:lang w:eastAsia="en-US"/>
        </w:rPr>
        <w:lastRenderedPageBreak/>
        <w:t xml:space="preserve">финансовое обеспечение расходных обязательств муниципального образования, в целях </w:t>
      </w:r>
      <w:proofErr w:type="spellStart"/>
      <w:r w:rsidR="004D3A24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4D3A24">
        <w:rPr>
          <w:rFonts w:eastAsia="Calibri"/>
          <w:sz w:val="28"/>
          <w:szCs w:val="28"/>
          <w:lang w:eastAsia="en-US"/>
        </w:rPr>
        <w:t xml:space="preserve"> которых предоставляется Субсидия, составляет в 2017 году </w:t>
      </w:r>
      <w:r w:rsidR="004D3A24" w:rsidRPr="004D3A24">
        <w:rPr>
          <w:rFonts w:eastAsia="Calibri"/>
          <w:b/>
          <w:sz w:val="28"/>
          <w:szCs w:val="28"/>
          <w:lang w:eastAsia="en-US"/>
        </w:rPr>
        <w:t>не менее 5%</w:t>
      </w:r>
      <w:r w:rsidR="004D3A24">
        <w:rPr>
          <w:rFonts w:eastAsia="Calibri"/>
          <w:sz w:val="28"/>
          <w:szCs w:val="28"/>
          <w:lang w:eastAsia="en-US"/>
        </w:rPr>
        <w:t xml:space="preserve"> от общего объема бюджетных ассигнований, или </w:t>
      </w:r>
      <w:r w:rsidR="004D3A24" w:rsidRPr="004D3A24">
        <w:rPr>
          <w:rFonts w:eastAsia="Calibri"/>
          <w:b/>
          <w:sz w:val="28"/>
          <w:szCs w:val="28"/>
          <w:lang w:eastAsia="en-US"/>
        </w:rPr>
        <w:t>1576392,20 рублей.</w:t>
      </w:r>
    </w:p>
    <w:p w:rsidR="00F32705" w:rsidRPr="008E2F03" w:rsidRDefault="002A0B9E" w:rsidP="00447CB2">
      <w:pPr>
        <w:jc w:val="both"/>
        <w:rPr>
          <w:rFonts w:eastAsia="Calibri"/>
          <w:sz w:val="28"/>
          <w:szCs w:val="28"/>
          <w:lang w:eastAsia="en-US"/>
        </w:rPr>
      </w:pPr>
      <w:r w:rsidRPr="008E2F03">
        <w:rPr>
          <w:rFonts w:eastAsia="Calibri"/>
          <w:b/>
          <w:sz w:val="28"/>
          <w:szCs w:val="28"/>
          <w:lang w:eastAsia="en-US"/>
        </w:rPr>
        <w:t xml:space="preserve">         25 мая 2017 года </w:t>
      </w:r>
      <w:r w:rsidRPr="008E2F03">
        <w:rPr>
          <w:rFonts w:eastAsia="Calibri"/>
          <w:sz w:val="28"/>
          <w:szCs w:val="28"/>
          <w:lang w:eastAsia="en-US"/>
        </w:rPr>
        <w:t xml:space="preserve">Департамент топливно-энергетического комплекса и жилищно-коммунального хозяйства Брянской области заключили с </w:t>
      </w:r>
      <w:proofErr w:type="spellStart"/>
      <w:r w:rsidRPr="008E2F03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8E2F03">
        <w:rPr>
          <w:rFonts w:eastAsia="Calibri"/>
          <w:sz w:val="28"/>
          <w:szCs w:val="28"/>
          <w:lang w:eastAsia="en-US"/>
        </w:rPr>
        <w:t xml:space="preserve"> городской администрацией Дополнительное соглашение </w:t>
      </w:r>
      <w:r w:rsidR="00594DE7" w:rsidRPr="008E2F03">
        <w:rPr>
          <w:rFonts w:eastAsia="Calibri"/>
          <w:sz w:val="28"/>
          <w:szCs w:val="28"/>
          <w:lang w:eastAsia="en-US"/>
        </w:rPr>
        <w:t xml:space="preserve">№1 </w:t>
      </w:r>
      <w:r w:rsidRPr="008E2F03">
        <w:rPr>
          <w:rFonts w:eastAsia="Calibri"/>
          <w:sz w:val="28"/>
          <w:szCs w:val="28"/>
          <w:lang w:eastAsia="en-US"/>
        </w:rPr>
        <w:t xml:space="preserve">к </w:t>
      </w:r>
      <w:r w:rsidRPr="008E2F03">
        <w:rPr>
          <w:rFonts w:eastAsia="Calibri"/>
          <w:b/>
          <w:sz w:val="28"/>
          <w:szCs w:val="28"/>
          <w:lang w:eastAsia="en-US"/>
        </w:rPr>
        <w:t xml:space="preserve">Соглашению №812-2017-2-2 от 24 марта 2017 года. </w:t>
      </w:r>
      <w:r w:rsidRPr="008E2F03">
        <w:rPr>
          <w:rFonts w:eastAsia="Calibri"/>
          <w:sz w:val="28"/>
          <w:szCs w:val="28"/>
          <w:lang w:eastAsia="en-US"/>
        </w:rPr>
        <w:t>На основании этого</w:t>
      </w:r>
      <w:r w:rsidR="00F32705" w:rsidRPr="008E2F03">
        <w:rPr>
          <w:rFonts w:eastAsia="Calibri"/>
          <w:sz w:val="28"/>
          <w:szCs w:val="28"/>
          <w:lang w:eastAsia="en-US"/>
        </w:rPr>
        <w:t xml:space="preserve"> Дополнительного соглашения:</w:t>
      </w:r>
    </w:p>
    <w:p w:rsidR="002A0B9E" w:rsidRPr="00322E2E" w:rsidRDefault="00F32705" w:rsidP="00447CB2">
      <w:pPr>
        <w:jc w:val="both"/>
        <w:rPr>
          <w:rFonts w:eastAsia="Calibri"/>
          <w:sz w:val="28"/>
          <w:szCs w:val="28"/>
          <w:lang w:eastAsia="en-US"/>
        </w:rPr>
      </w:pPr>
      <w:r w:rsidRPr="00322E2E">
        <w:rPr>
          <w:rFonts w:eastAsia="Calibri"/>
          <w:sz w:val="28"/>
          <w:szCs w:val="28"/>
          <w:lang w:eastAsia="en-US"/>
        </w:rPr>
        <w:t xml:space="preserve">- не менее двух третьих объема средств Субсидии  подлежит направлению на </w:t>
      </w:r>
      <w:proofErr w:type="spellStart"/>
      <w:r w:rsidRPr="00322E2E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22E2E">
        <w:rPr>
          <w:rFonts w:eastAsia="Calibri"/>
          <w:sz w:val="28"/>
          <w:szCs w:val="28"/>
          <w:lang w:eastAsia="en-US"/>
        </w:rPr>
        <w:t xml:space="preserve"> мероприятий по благоустройству дворовых территорий, что составляет не менее 19967634,49 рублей;</w:t>
      </w:r>
    </w:p>
    <w:p w:rsidR="00F32705" w:rsidRPr="00322E2E" w:rsidRDefault="00F32705" w:rsidP="00447CB2">
      <w:pPr>
        <w:jc w:val="both"/>
        <w:rPr>
          <w:rFonts w:eastAsia="Calibri"/>
          <w:sz w:val="28"/>
          <w:szCs w:val="28"/>
          <w:lang w:eastAsia="en-US"/>
        </w:rPr>
      </w:pPr>
      <w:r w:rsidRPr="00322E2E">
        <w:rPr>
          <w:rFonts w:eastAsia="Calibri"/>
          <w:sz w:val="28"/>
          <w:szCs w:val="28"/>
          <w:lang w:eastAsia="en-US"/>
        </w:rPr>
        <w:t xml:space="preserve">- не более одной третьей объема Субсидии  подлежит направлению на </w:t>
      </w:r>
      <w:proofErr w:type="spellStart"/>
      <w:r w:rsidRPr="00322E2E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22E2E">
        <w:rPr>
          <w:rFonts w:eastAsia="Calibri"/>
          <w:sz w:val="28"/>
          <w:szCs w:val="28"/>
          <w:lang w:eastAsia="en-US"/>
        </w:rPr>
        <w:t xml:space="preserve"> мероприятий по благоустройству, предусмотренных муниципальной программой на 2017 год, в том числе с включением не менее одной общественной территории, отобранной с учетом результатов общественного обсуждения, что составляет не более 9983817,24 рублей.</w:t>
      </w:r>
    </w:p>
    <w:p w:rsidR="00692F85" w:rsidRPr="00447CB2" w:rsidRDefault="00447CB2" w:rsidP="00447CB2">
      <w:pPr>
        <w:jc w:val="both"/>
        <w:rPr>
          <w:bCs/>
          <w:sz w:val="28"/>
          <w:szCs w:val="28"/>
        </w:rPr>
      </w:pPr>
      <w:r w:rsidRPr="00447CB2">
        <w:rPr>
          <w:rFonts w:eastAsia="Calibri"/>
          <w:sz w:val="28"/>
          <w:szCs w:val="28"/>
          <w:lang w:eastAsia="en-US"/>
        </w:rPr>
        <w:t xml:space="preserve"> </w:t>
      </w:r>
      <w:r w:rsidR="00FF2C30">
        <w:rPr>
          <w:rFonts w:eastAsia="Calibri"/>
          <w:sz w:val="28"/>
          <w:szCs w:val="28"/>
          <w:lang w:eastAsia="en-US"/>
        </w:rPr>
        <w:t xml:space="preserve">        Постановлением от 29.03.2017 №669 </w:t>
      </w:r>
      <w:proofErr w:type="spellStart"/>
      <w:r w:rsidR="00FF2C3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FF2C30">
        <w:rPr>
          <w:rFonts w:eastAsia="Calibri"/>
          <w:sz w:val="28"/>
          <w:szCs w:val="28"/>
          <w:lang w:eastAsia="en-US"/>
        </w:rPr>
        <w:t xml:space="preserve"> городской администрацией утвержден Порядок формирования подпрограммы «Формирование комфортной городской среды на территории городского округа «город </w:t>
      </w:r>
      <w:proofErr w:type="spellStart"/>
      <w:r w:rsidR="00FF2C3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FF2C30">
        <w:rPr>
          <w:rFonts w:eastAsia="Calibri"/>
          <w:sz w:val="28"/>
          <w:szCs w:val="28"/>
          <w:lang w:eastAsia="en-US"/>
        </w:rPr>
        <w:t xml:space="preserve"> Брянской области» на 2017 год» муниципальной программы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FF2C3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FF2C30"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 w:rsidR="00FF2C30">
        <w:rPr>
          <w:rFonts w:eastAsia="Calibri"/>
          <w:sz w:val="28"/>
          <w:szCs w:val="28"/>
          <w:lang w:eastAsia="en-US"/>
        </w:rPr>
        <w:t xml:space="preserve"> годы).</w:t>
      </w:r>
    </w:p>
    <w:p w:rsidR="009D70C0" w:rsidRDefault="000B6A9F" w:rsidP="009D70C0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</w:t>
      </w:r>
      <w:r w:rsidR="009D70C0" w:rsidRPr="00447CB2">
        <w:rPr>
          <w:rFonts w:eastAsia="Calibri"/>
          <w:sz w:val="28"/>
          <w:szCs w:val="28"/>
          <w:lang w:eastAsia="en-US"/>
        </w:rPr>
        <w:t xml:space="preserve"> </w:t>
      </w:r>
      <w:r w:rsidR="009D70C0">
        <w:rPr>
          <w:rFonts w:eastAsia="Calibri"/>
          <w:sz w:val="28"/>
          <w:szCs w:val="28"/>
          <w:lang w:eastAsia="en-US"/>
        </w:rPr>
        <w:t xml:space="preserve">  Постановлением от 05.05.2017 №910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Порядок формирования подпрограммы «Формирование комфортной городской среды на территории городского округа «город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Брянской области» на 2017 год» муниципальной программы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 w:rsidR="009D70C0">
        <w:rPr>
          <w:rFonts w:eastAsia="Calibri"/>
          <w:sz w:val="28"/>
          <w:szCs w:val="28"/>
          <w:lang w:eastAsia="en-US"/>
        </w:rPr>
        <w:t xml:space="preserve"> годы)  от 29.03.2017 №669.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Постановлением от 28.07.2017 № 1471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Порядок формирования подпрограммы «Формирование комфортной городской среды на территории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на 2017 год» муниципальной программы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  от 29.03.2017 №669.</w:t>
      </w:r>
    </w:p>
    <w:p w:rsidR="009D70C0" w:rsidRDefault="000B6A9F" w:rsidP="009D70C0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</w:t>
      </w:r>
      <w:r w:rsidR="009D70C0">
        <w:rPr>
          <w:b/>
          <w:bCs/>
          <w:sz w:val="28"/>
          <w:szCs w:val="28"/>
        </w:rPr>
        <w:t xml:space="preserve">        </w:t>
      </w:r>
      <w:r w:rsidR="0025426A">
        <w:rPr>
          <w:b/>
          <w:bCs/>
          <w:sz w:val="28"/>
          <w:szCs w:val="28"/>
        </w:rPr>
        <w:t xml:space="preserve"> </w:t>
      </w:r>
      <w:r w:rsidR="009D70C0">
        <w:rPr>
          <w:rFonts w:eastAsia="Calibri"/>
          <w:sz w:val="28"/>
          <w:szCs w:val="28"/>
          <w:lang w:eastAsia="en-US"/>
        </w:rPr>
        <w:t xml:space="preserve">Постановлением от 10.05.2017 №912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 w:rsidR="009D70C0"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Постановлением от 24.05.2017 № 1065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01.08.2017 № 1576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14.08.2017 № 1677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03.10.2017 № 2096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08.11.2017 № 2406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05.12.2017 № 2681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25426A" w:rsidRDefault="0025426A" w:rsidP="002542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Постановлением от 14.12.2017 № 2760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rFonts w:eastAsia="Calibri"/>
          <w:sz w:val="28"/>
          <w:szCs w:val="28"/>
          <w:lang w:eastAsia="en-US"/>
        </w:rPr>
        <w:t>Клинцы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9D70C0" w:rsidRPr="00447CB2" w:rsidRDefault="0025426A" w:rsidP="009D70C0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D70C0">
        <w:rPr>
          <w:rFonts w:eastAsia="Calibri"/>
          <w:sz w:val="28"/>
          <w:szCs w:val="28"/>
          <w:lang w:eastAsia="en-US"/>
        </w:rPr>
        <w:t xml:space="preserve">           Постановлением от 25.12.2017 № 2816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городской администрацией внесены изменения в муниципальную программу «Развития топливно-энергетического комплекса, жилищно-коммунального и дорожного </w:t>
      </w:r>
      <w:r w:rsidR="009D70C0">
        <w:rPr>
          <w:rFonts w:eastAsia="Calibri"/>
          <w:sz w:val="28"/>
          <w:szCs w:val="28"/>
          <w:lang w:eastAsia="en-US"/>
        </w:rPr>
        <w:lastRenderedPageBreak/>
        <w:t xml:space="preserve">хозяйства городского округа «город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Брянской области» (2016-202</w:t>
      </w:r>
      <w:r w:rsidR="00322E2E">
        <w:rPr>
          <w:rFonts w:eastAsia="Calibri"/>
          <w:sz w:val="28"/>
          <w:szCs w:val="28"/>
          <w:lang w:eastAsia="en-US"/>
        </w:rPr>
        <w:t>0</w:t>
      </w:r>
      <w:r w:rsidR="009D70C0">
        <w:rPr>
          <w:rFonts w:eastAsia="Calibri"/>
          <w:sz w:val="28"/>
          <w:szCs w:val="28"/>
          <w:lang w:eastAsia="en-US"/>
        </w:rPr>
        <w:t xml:space="preserve"> годы), утвержденную постановлением </w:t>
      </w:r>
      <w:proofErr w:type="spellStart"/>
      <w:r w:rsidR="009D70C0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9D70C0"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211.</w:t>
      </w:r>
    </w:p>
    <w:p w:rsidR="00692F85" w:rsidRDefault="00692F85" w:rsidP="008A4F13">
      <w:pPr>
        <w:jc w:val="center"/>
        <w:rPr>
          <w:b/>
          <w:bCs/>
          <w:sz w:val="28"/>
          <w:szCs w:val="28"/>
        </w:rPr>
      </w:pPr>
    </w:p>
    <w:p w:rsidR="00C71DFB" w:rsidRPr="00C71DFB" w:rsidRDefault="00C71DFB" w:rsidP="00C71DFB">
      <w:pPr>
        <w:jc w:val="center"/>
        <w:rPr>
          <w:b/>
          <w:sz w:val="28"/>
          <w:szCs w:val="28"/>
        </w:rPr>
      </w:pPr>
      <w:r w:rsidRPr="00C71DFB">
        <w:rPr>
          <w:b/>
          <w:sz w:val="28"/>
          <w:szCs w:val="28"/>
        </w:rPr>
        <w:t>4.3. Вопрос: Проверка соблюдения распределения объема субсидий на мероприятия по благоустройству дворовых территорий многоквартирных домов и общественных территорий.</w:t>
      </w:r>
    </w:p>
    <w:p w:rsidR="00692F85" w:rsidRDefault="00692F85" w:rsidP="008A4F13">
      <w:pPr>
        <w:jc w:val="center"/>
        <w:rPr>
          <w:b/>
          <w:bCs/>
          <w:sz w:val="28"/>
          <w:szCs w:val="28"/>
        </w:rPr>
      </w:pPr>
    </w:p>
    <w:p w:rsidR="00321B87" w:rsidRPr="00321B87" w:rsidRDefault="00321B87" w:rsidP="00321B87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321B87">
        <w:rPr>
          <w:rFonts w:eastAsia="Calibri"/>
          <w:sz w:val="28"/>
          <w:szCs w:val="28"/>
          <w:lang w:eastAsia="en-US"/>
        </w:rPr>
        <w:t xml:space="preserve">Согласно соглашения  № 812-2017-2-2 от 24.03.2017  года  о предоставлении  в 2017 году  субсидии из областного бюджета бюджету городского округа  «город </w:t>
      </w:r>
      <w:proofErr w:type="spellStart"/>
      <w:r w:rsidRPr="00321B87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321B87">
        <w:rPr>
          <w:rFonts w:eastAsia="Calibri"/>
          <w:sz w:val="28"/>
          <w:szCs w:val="28"/>
          <w:lang w:eastAsia="en-US"/>
        </w:rPr>
        <w:t xml:space="preserve">»  на поддержку муниципальных программ  формирования  современной  городской среды (далее Соглашение) на реализацию данной программы  были предусмотрены бюджетные  ассигнования  (с учетом объема  </w:t>
      </w:r>
      <w:proofErr w:type="spellStart"/>
      <w:r w:rsidRPr="00321B87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321B87">
        <w:rPr>
          <w:rFonts w:eastAsia="Calibri"/>
          <w:sz w:val="28"/>
          <w:szCs w:val="28"/>
          <w:lang w:eastAsia="en-US"/>
        </w:rPr>
        <w:t xml:space="preserve"> из областного бюджета)  в размере 31 527 843,93 рубля, в том числе,   субсидия  из областного бюджета бюджету городского</w:t>
      </w:r>
      <w:proofErr w:type="gramEnd"/>
      <w:r w:rsidRPr="00321B87">
        <w:rPr>
          <w:rFonts w:eastAsia="Calibri"/>
          <w:sz w:val="28"/>
          <w:szCs w:val="28"/>
          <w:lang w:eastAsia="en-US"/>
        </w:rPr>
        <w:t xml:space="preserve"> округа «город </w:t>
      </w:r>
      <w:proofErr w:type="spellStart"/>
      <w:r w:rsidRPr="00321B87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321B87">
        <w:rPr>
          <w:rFonts w:eastAsia="Calibri"/>
          <w:sz w:val="28"/>
          <w:szCs w:val="28"/>
          <w:lang w:eastAsia="en-US"/>
        </w:rPr>
        <w:t xml:space="preserve"> Брянской области»  29 951 451,73 рубля и доля  городского  бюджета  1 576 392,20 рублей. </w:t>
      </w:r>
    </w:p>
    <w:p w:rsidR="00321B87" w:rsidRPr="00321B87" w:rsidRDefault="00321B87" w:rsidP="00321B87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321B87">
        <w:rPr>
          <w:rFonts w:eastAsia="Calibri"/>
          <w:sz w:val="28"/>
          <w:szCs w:val="28"/>
          <w:lang w:eastAsia="en-US"/>
        </w:rPr>
        <w:t>Согласно   подпункта</w:t>
      </w:r>
      <w:proofErr w:type="gramEnd"/>
      <w:r w:rsidRPr="00321B87">
        <w:rPr>
          <w:rFonts w:eastAsia="Calibri"/>
          <w:sz w:val="28"/>
          <w:szCs w:val="28"/>
          <w:lang w:eastAsia="en-US"/>
        </w:rPr>
        <w:t xml:space="preserve">  4.3.9.1. </w:t>
      </w:r>
      <w:proofErr w:type="gramStart"/>
      <w:r w:rsidRPr="00321B87">
        <w:rPr>
          <w:rFonts w:eastAsia="Calibri"/>
          <w:sz w:val="28"/>
          <w:szCs w:val="28"/>
          <w:lang w:eastAsia="en-US"/>
        </w:rPr>
        <w:t xml:space="preserve">Соглашения предусмотрено направление    не менее двух третьих объема средств на </w:t>
      </w:r>
      <w:proofErr w:type="spellStart"/>
      <w:r w:rsidRPr="00321B87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21B87">
        <w:rPr>
          <w:rFonts w:eastAsia="Calibri"/>
          <w:sz w:val="28"/>
          <w:szCs w:val="28"/>
          <w:lang w:eastAsia="en-US"/>
        </w:rPr>
        <w:t xml:space="preserve"> мероприятий по благоустройству дворовых территорий, что составляет 19 967 634,49 рублей, и   не более одной  третьей  объема средств -  направлению на </w:t>
      </w:r>
      <w:proofErr w:type="spellStart"/>
      <w:r w:rsidRPr="00321B87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21B87">
        <w:rPr>
          <w:rFonts w:eastAsia="Calibri"/>
          <w:sz w:val="28"/>
          <w:szCs w:val="28"/>
          <w:lang w:eastAsia="en-US"/>
        </w:rPr>
        <w:t xml:space="preserve"> иных мероприятий по благоустройству, предусмотренных муниципальной программой на 2017 год, в том числе, с включением не менее одной общественной территории, отобранной с учетом результатов общественного обсуждения, что составляет</w:t>
      </w:r>
      <w:proofErr w:type="gramEnd"/>
      <w:r w:rsidRPr="00321B87">
        <w:rPr>
          <w:rFonts w:eastAsia="Calibri"/>
          <w:sz w:val="28"/>
          <w:szCs w:val="28"/>
          <w:lang w:eastAsia="en-US"/>
        </w:rPr>
        <w:t xml:space="preserve"> 9 983 817,24 рублей. Абзацем  шестым  подпункта  4.3.9.1. Соглашения  предусмотрено, что  при выборе формы финансового участия заинтересованных лиц в реализации мероприятий по благоустройству дворовых территорий многоквартирных домов 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территории, включенных в дополнительный перечень работ и составляет не менее 5 процентов.</w:t>
      </w:r>
    </w:p>
    <w:p w:rsidR="00947D6E" w:rsidRDefault="00947D6E" w:rsidP="008A4F13">
      <w:pPr>
        <w:jc w:val="center"/>
        <w:rPr>
          <w:b/>
          <w:bCs/>
          <w:sz w:val="28"/>
          <w:szCs w:val="28"/>
        </w:rPr>
      </w:pPr>
    </w:p>
    <w:p w:rsidR="00947D6E" w:rsidRPr="00947D6E" w:rsidRDefault="00947D6E" w:rsidP="00947D6E">
      <w:pPr>
        <w:jc w:val="center"/>
        <w:rPr>
          <w:b/>
          <w:sz w:val="28"/>
          <w:szCs w:val="28"/>
        </w:rPr>
      </w:pPr>
      <w:r w:rsidRPr="00947D6E">
        <w:rPr>
          <w:b/>
          <w:sz w:val="28"/>
          <w:szCs w:val="28"/>
        </w:rPr>
        <w:t>4.4. Вопрос: Проверка обоснованности включения в муниципальную программу доли финансового участия заинтересованных лиц при выполнении дополнительного перечня работ по благоустройству дворовых территорий, а также их расходования.</w:t>
      </w:r>
    </w:p>
    <w:p w:rsidR="00692F85" w:rsidRDefault="00692F85" w:rsidP="008A4F13">
      <w:pPr>
        <w:jc w:val="center"/>
        <w:rPr>
          <w:b/>
          <w:bCs/>
          <w:sz w:val="28"/>
          <w:szCs w:val="28"/>
        </w:rPr>
      </w:pPr>
    </w:p>
    <w:p w:rsidR="00F636EA" w:rsidRDefault="00F636EA" w:rsidP="00F636EA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      </w:t>
      </w:r>
      <w:r w:rsidRPr="008E2F03">
        <w:rPr>
          <w:rFonts w:eastAsia="Calibri"/>
          <w:b/>
          <w:sz w:val="28"/>
          <w:szCs w:val="28"/>
          <w:lang w:eastAsia="en-US"/>
        </w:rPr>
        <w:t xml:space="preserve">25 мая 2017 года </w:t>
      </w:r>
      <w:r w:rsidRPr="008E2F03">
        <w:rPr>
          <w:rFonts w:eastAsia="Calibri"/>
          <w:sz w:val="28"/>
          <w:szCs w:val="28"/>
          <w:lang w:eastAsia="en-US"/>
        </w:rPr>
        <w:t xml:space="preserve">Департамент топливно-энергетического комплекса и жилищно-коммунального хозяйства Брянской области заключили с </w:t>
      </w:r>
      <w:proofErr w:type="spellStart"/>
      <w:r w:rsidRPr="008E2F03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8E2F03">
        <w:rPr>
          <w:rFonts w:eastAsia="Calibri"/>
          <w:sz w:val="28"/>
          <w:szCs w:val="28"/>
          <w:lang w:eastAsia="en-US"/>
        </w:rPr>
        <w:t xml:space="preserve"> городской администрацией Дополнительное соглашение №1 к </w:t>
      </w:r>
      <w:r w:rsidRPr="008E2F03">
        <w:rPr>
          <w:rFonts w:eastAsia="Calibri"/>
          <w:b/>
          <w:sz w:val="28"/>
          <w:szCs w:val="28"/>
          <w:lang w:eastAsia="en-US"/>
        </w:rPr>
        <w:t xml:space="preserve">Соглашению №812-2017-2-2 от 24 марта 2017 года. </w:t>
      </w:r>
      <w:r w:rsidRPr="008E2F03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8E2F03">
        <w:rPr>
          <w:rFonts w:eastAsia="Calibri"/>
          <w:sz w:val="28"/>
          <w:szCs w:val="28"/>
          <w:lang w:eastAsia="en-US"/>
        </w:rPr>
        <w:t>основании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которого, при выборе формы финансового участия заинтересованных лиц в реализации мероприятий по благоустройству </w:t>
      </w:r>
      <w:r>
        <w:rPr>
          <w:rFonts w:eastAsia="Calibri"/>
          <w:sz w:val="28"/>
          <w:szCs w:val="28"/>
          <w:lang w:eastAsia="en-US"/>
        </w:rPr>
        <w:lastRenderedPageBreak/>
        <w:t>дворовых территорий многоквартирных домов в рамках дополнительного перечня работ по благоустройству доля участия определяется как процент стоимости мероприятий по благоустройству дворовых территорий, включенных в дополнительный перечень работ и составляет не менее 5 процентов.</w:t>
      </w:r>
    </w:p>
    <w:p w:rsidR="00F636EA" w:rsidRPr="00F636EA" w:rsidRDefault="00F636EA" w:rsidP="00F636E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636EA">
        <w:rPr>
          <w:rFonts w:eastAsia="Calibri"/>
          <w:sz w:val="28"/>
          <w:szCs w:val="28"/>
          <w:lang w:eastAsia="en-US"/>
        </w:rPr>
        <w:t xml:space="preserve">При благоустройстве 33 дворовых территорий  было предусмотрено   финансовое  участие  заинтересованных лиц при реализации мероприятий по благоустройству дворовых территорий многоквартирных домов  в рамках дополнительного перечня работ по благоустройству. По итогам  состоявшихся торгов   были определены подрядные организации для выполнения работ по благоустройству дворовых территорий и  мест общего пользования. </w:t>
      </w:r>
    </w:p>
    <w:p w:rsidR="00F636EA" w:rsidRPr="004F5311" w:rsidRDefault="00F636EA" w:rsidP="004F5311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eastAsia="Calibri"/>
          <w:sz w:val="28"/>
          <w:szCs w:val="28"/>
          <w:lang w:eastAsia="en-US"/>
        </w:rPr>
        <w:t>Стоимость всех заключенных  контрактов с долей участия заинтересованных лиц приведены в таблице 1.</w:t>
      </w:r>
    </w:p>
    <w:p w:rsidR="00F636EA" w:rsidRPr="00F636EA" w:rsidRDefault="00F636EA" w:rsidP="00F636E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F636E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Таблица 1</w:t>
      </w:r>
      <w:r w:rsidRPr="00F636E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C1CCF0E" wp14:editId="78404DEF">
            <wp:extent cx="594360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82" cy="52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EA" w:rsidRDefault="00F636EA" w:rsidP="00F636EA">
      <w:pPr>
        <w:jc w:val="both"/>
        <w:rPr>
          <w:rFonts w:eastAsia="Calibri"/>
          <w:sz w:val="28"/>
          <w:szCs w:val="28"/>
          <w:lang w:eastAsia="en-US"/>
        </w:rPr>
      </w:pPr>
    </w:p>
    <w:p w:rsidR="00EE24C5" w:rsidRPr="00EE24C5" w:rsidRDefault="00EE24C5" w:rsidP="00EE24C5">
      <w:pPr>
        <w:jc w:val="center"/>
        <w:rPr>
          <w:b/>
          <w:sz w:val="28"/>
          <w:szCs w:val="28"/>
        </w:rPr>
      </w:pPr>
      <w:r w:rsidRPr="00EE24C5">
        <w:rPr>
          <w:b/>
          <w:sz w:val="28"/>
          <w:szCs w:val="28"/>
        </w:rPr>
        <w:t xml:space="preserve">4.5. Вопрос: Анализ содержания муниципальных программ с учетом методических рекомендаций по подготовке государственных программ субъектов Российской Федерации и муниципальных программ </w:t>
      </w:r>
      <w:r w:rsidRPr="00EE24C5">
        <w:rPr>
          <w:b/>
          <w:sz w:val="28"/>
          <w:szCs w:val="28"/>
        </w:rPr>
        <w:lastRenderedPageBreak/>
        <w:t xml:space="preserve">формирования современной городской среды в рамках реализации </w:t>
      </w:r>
      <w:r w:rsidRPr="00EE24C5">
        <w:rPr>
          <w:b/>
          <w:bCs/>
          <w:sz w:val="28"/>
          <w:szCs w:val="28"/>
        </w:rPr>
        <w:t>приоритетного проекта «Формирование комфортной городской среды» на 2017 год, утвержденных приказом Минстроя РФ от 21.02.2017 №114/пр.</w:t>
      </w:r>
    </w:p>
    <w:p w:rsidR="00EE24C5" w:rsidRDefault="0025426A" w:rsidP="00F636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</w:p>
    <w:p w:rsidR="00C4746E" w:rsidRDefault="0025426A" w:rsidP="00C474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Муниципальная </w:t>
      </w:r>
      <w:r w:rsidR="00C4746E">
        <w:rPr>
          <w:rFonts w:eastAsia="Calibri"/>
          <w:sz w:val="28"/>
          <w:szCs w:val="28"/>
          <w:lang w:eastAsia="en-US"/>
        </w:rPr>
        <w:t xml:space="preserve">программа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 w:rsidR="00C4746E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C4746E">
        <w:rPr>
          <w:rFonts w:eastAsia="Calibri"/>
          <w:sz w:val="28"/>
          <w:szCs w:val="28"/>
          <w:lang w:eastAsia="en-US"/>
        </w:rPr>
        <w:t xml:space="preserve"> Брянской области» (2016-202 годы), утвержденная постановлением </w:t>
      </w:r>
      <w:proofErr w:type="spellStart"/>
      <w:r w:rsidR="00C4746E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C4746E">
        <w:rPr>
          <w:rFonts w:eastAsia="Calibri"/>
          <w:sz w:val="28"/>
          <w:szCs w:val="28"/>
          <w:lang w:eastAsia="en-US"/>
        </w:rPr>
        <w:t xml:space="preserve"> городской администрацией от 03.02.2016  № 211 с дальнейшими изменениями содержит 4 подпрограммы, в том числе:</w:t>
      </w:r>
    </w:p>
    <w:p w:rsidR="005E1EDB" w:rsidRDefault="005E1EDB" w:rsidP="00C4746E">
      <w:pPr>
        <w:jc w:val="both"/>
        <w:rPr>
          <w:rFonts w:eastAsia="Calibri"/>
          <w:sz w:val="28"/>
          <w:szCs w:val="28"/>
          <w:lang w:eastAsia="en-US"/>
        </w:rPr>
      </w:pPr>
    </w:p>
    <w:p w:rsidR="005E1EDB" w:rsidRDefault="00C4746E" w:rsidP="005E1E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E1EDB" w:rsidRPr="005E1EDB">
        <w:rPr>
          <w:rFonts w:eastAsia="Calibri"/>
          <w:sz w:val="28"/>
          <w:szCs w:val="28"/>
          <w:lang w:eastAsia="en-US"/>
        </w:rPr>
        <w:t xml:space="preserve">«Чистая вода на территории городского округа «город </w:t>
      </w:r>
      <w:proofErr w:type="spellStart"/>
      <w:r w:rsidR="005E1EDB" w:rsidRPr="005E1EDB">
        <w:rPr>
          <w:rFonts w:eastAsia="Calibri"/>
          <w:sz w:val="28"/>
          <w:szCs w:val="28"/>
          <w:lang w:eastAsia="en-US"/>
        </w:rPr>
        <w:t>Клинцы</w:t>
      </w:r>
      <w:proofErr w:type="spellEnd"/>
      <w:r w:rsidR="005E1EDB" w:rsidRPr="005E1EDB">
        <w:rPr>
          <w:rFonts w:eastAsia="Calibri"/>
          <w:sz w:val="28"/>
          <w:szCs w:val="28"/>
          <w:lang w:eastAsia="en-US"/>
        </w:rPr>
        <w:t xml:space="preserve"> Брянской области»» (2016-2020 годы);</w:t>
      </w:r>
    </w:p>
    <w:p w:rsidR="005E1EDB" w:rsidRPr="005E1EDB" w:rsidRDefault="005E1EDB" w:rsidP="005E1EDB">
      <w:pPr>
        <w:jc w:val="both"/>
        <w:rPr>
          <w:rFonts w:eastAsia="Calibri"/>
          <w:sz w:val="28"/>
          <w:szCs w:val="28"/>
          <w:lang w:eastAsia="en-US"/>
        </w:rPr>
      </w:pPr>
      <w:r w:rsidRPr="005E1EDB">
        <w:rPr>
          <w:rFonts w:eastAsia="Calibri"/>
          <w:sz w:val="28"/>
          <w:szCs w:val="28"/>
          <w:lang w:eastAsia="en-US"/>
        </w:rPr>
        <w:t xml:space="preserve">-  «Энергосбережение и повышение энергетической эффективности на территории городского округа «город </w:t>
      </w:r>
      <w:proofErr w:type="spellStart"/>
      <w:r w:rsidRPr="005E1EDB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5E1EDB">
        <w:rPr>
          <w:rFonts w:eastAsia="Calibri"/>
          <w:sz w:val="28"/>
          <w:szCs w:val="28"/>
          <w:lang w:eastAsia="en-US"/>
        </w:rPr>
        <w:t xml:space="preserve"> Брянской области»» (2016-2020 годы);</w:t>
      </w:r>
    </w:p>
    <w:p w:rsidR="005E1EDB" w:rsidRPr="005E1EDB" w:rsidRDefault="005E1EDB" w:rsidP="005E1EDB">
      <w:pPr>
        <w:jc w:val="both"/>
        <w:rPr>
          <w:rFonts w:eastAsia="Calibri"/>
          <w:sz w:val="28"/>
          <w:szCs w:val="28"/>
          <w:lang w:eastAsia="en-US"/>
        </w:rPr>
      </w:pPr>
      <w:r w:rsidRPr="005E1EDB">
        <w:rPr>
          <w:rFonts w:eastAsia="Calibri"/>
          <w:sz w:val="28"/>
          <w:szCs w:val="28"/>
          <w:lang w:eastAsia="en-US"/>
        </w:rPr>
        <w:t xml:space="preserve">-  «Повышение безопасности дорожного движения в городском округе «город </w:t>
      </w:r>
      <w:proofErr w:type="spellStart"/>
      <w:r w:rsidRPr="005E1EDB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5E1EDB">
        <w:rPr>
          <w:rFonts w:eastAsia="Calibri"/>
          <w:sz w:val="28"/>
          <w:szCs w:val="28"/>
          <w:lang w:eastAsia="en-US"/>
        </w:rPr>
        <w:t xml:space="preserve"> Брянской области» в 2016-2020 годах»;</w:t>
      </w:r>
    </w:p>
    <w:p w:rsidR="00C4746E" w:rsidRDefault="005E1EDB" w:rsidP="005E1EDB">
      <w:pPr>
        <w:jc w:val="both"/>
        <w:rPr>
          <w:rFonts w:eastAsia="Calibri"/>
          <w:sz w:val="28"/>
          <w:szCs w:val="28"/>
          <w:lang w:eastAsia="en-US"/>
        </w:rPr>
      </w:pPr>
      <w:r w:rsidRPr="005E1EDB">
        <w:rPr>
          <w:rFonts w:eastAsia="Calibri"/>
          <w:sz w:val="28"/>
          <w:szCs w:val="28"/>
          <w:lang w:eastAsia="en-US"/>
        </w:rPr>
        <w:t xml:space="preserve">-  «Формирование комфортной  городской среды на территории городского округа город </w:t>
      </w:r>
      <w:proofErr w:type="spellStart"/>
      <w:r w:rsidRPr="005E1EDB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5E1EDB">
        <w:rPr>
          <w:rFonts w:eastAsia="Calibri"/>
          <w:sz w:val="28"/>
          <w:szCs w:val="28"/>
          <w:lang w:eastAsia="en-US"/>
        </w:rPr>
        <w:t xml:space="preserve"> Брянской области» на 2017 год»</w:t>
      </w:r>
      <w:r w:rsidR="00BA2F84">
        <w:rPr>
          <w:rFonts w:eastAsia="Calibri"/>
          <w:sz w:val="28"/>
          <w:szCs w:val="28"/>
          <w:lang w:eastAsia="en-US"/>
        </w:rPr>
        <w:t>.</w:t>
      </w:r>
    </w:p>
    <w:p w:rsidR="00BA2F84" w:rsidRPr="00BA2F84" w:rsidRDefault="00BA2F84" w:rsidP="00BA2F84">
      <w:pPr>
        <w:pStyle w:val="ConsPlusCell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          </w:t>
      </w:r>
      <w:r w:rsidRPr="00BA2F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r w:rsidRPr="00BA2F84">
        <w:rPr>
          <w:rFonts w:eastAsia="Calibri"/>
          <w:sz w:val="28"/>
          <w:szCs w:val="28"/>
          <w:lang w:eastAsia="en-US"/>
        </w:rPr>
        <w:t xml:space="preserve"> </w:t>
      </w:r>
      <w:r w:rsidRPr="00BA2F8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 муниципальной программы</w:t>
      </w:r>
      <w:r w:rsidRPr="00B266E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- </w:t>
      </w:r>
      <w:r w:rsidRPr="00B266ED">
        <w:rPr>
          <w:rFonts w:ascii="Times New Roman" w:hAnsi="Times New Roman" w:cs="Times New Roman"/>
          <w:sz w:val="24"/>
          <w:szCs w:val="24"/>
        </w:rPr>
        <w:t xml:space="preserve">  </w:t>
      </w:r>
      <w:r w:rsidRPr="00BA2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жилищно-коммунального хозяйства, энергетики, строительства и тарифно-ценовой политики </w:t>
      </w:r>
      <w:proofErr w:type="spellStart"/>
      <w:r w:rsidRPr="00BA2F84"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Клинцовской</w:t>
      </w:r>
      <w:proofErr w:type="spellEnd"/>
      <w:r w:rsidRPr="00BA2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2F84" w:rsidRPr="005E1EDB" w:rsidRDefault="00BA2F84" w:rsidP="00BA2F8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BA2F84">
        <w:rPr>
          <w:rFonts w:eastAsia="Calibri"/>
          <w:sz w:val="28"/>
          <w:szCs w:val="28"/>
          <w:lang w:eastAsia="en-US"/>
        </w:rPr>
        <w:t xml:space="preserve">Участники муниципальной программы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A2F8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2F84">
        <w:rPr>
          <w:rFonts w:eastAsia="Calibri"/>
          <w:sz w:val="28"/>
          <w:szCs w:val="28"/>
          <w:lang w:eastAsia="en-US"/>
        </w:rPr>
        <w:t>Клинцовская</w:t>
      </w:r>
      <w:proofErr w:type="spellEnd"/>
      <w:r w:rsidRPr="00BA2F84">
        <w:rPr>
          <w:rFonts w:eastAsia="Calibri"/>
          <w:sz w:val="28"/>
          <w:szCs w:val="28"/>
          <w:lang w:eastAsia="en-US"/>
        </w:rPr>
        <w:t xml:space="preserve"> городская администрация</w:t>
      </w:r>
      <w:r>
        <w:rPr>
          <w:rFonts w:eastAsia="Calibri"/>
          <w:sz w:val="28"/>
          <w:szCs w:val="28"/>
          <w:lang w:eastAsia="en-US"/>
        </w:rPr>
        <w:t>.</w:t>
      </w:r>
    </w:p>
    <w:p w:rsidR="000C7EC8" w:rsidRPr="000C7EC8" w:rsidRDefault="00322E2E" w:rsidP="000C7EC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C7EC8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="005E1EDB" w:rsidRPr="000C7EC8">
        <w:rPr>
          <w:rFonts w:eastAsia="Calibri"/>
          <w:sz w:val="28"/>
          <w:szCs w:val="28"/>
          <w:lang w:eastAsia="en-US"/>
        </w:rPr>
        <w:t>Содержание муниципальной программы, состав основных мероприятий, показатели результативности</w:t>
      </w:r>
      <w:r w:rsidR="000C7EC8">
        <w:rPr>
          <w:rFonts w:eastAsia="Calibri"/>
          <w:sz w:val="28"/>
          <w:szCs w:val="28"/>
          <w:lang w:eastAsia="en-US"/>
        </w:rPr>
        <w:t>, а также обязательства муниципальных образований-получателей субсидий из бюджета субъекта Российской Федерации</w:t>
      </w:r>
      <w:r w:rsidR="000C7EC8" w:rsidRPr="000C7EC8">
        <w:rPr>
          <w:rFonts w:eastAsia="Calibri"/>
          <w:sz w:val="28"/>
          <w:szCs w:val="28"/>
          <w:lang w:eastAsia="en-US"/>
        </w:rPr>
        <w:t xml:space="preserve"> соответствуют </w:t>
      </w:r>
      <w:r w:rsidR="000C7EC8" w:rsidRPr="000C7EC8">
        <w:rPr>
          <w:sz w:val="28"/>
          <w:szCs w:val="28"/>
        </w:rPr>
        <w:t xml:space="preserve">методическим рекомендациям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0C7EC8" w:rsidRPr="000C7EC8">
        <w:rPr>
          <w:bCs/>
          <w:sz w:val="28"/>
          <w:szCs w:val="28"/>
        </w:rPr>
        <w:t>приоритетного проекта «Формирование комфортной городской среды» на 2017 год, утвержденных приказом Минстроя РФ от 21.02.2017 №114/пр.</w:t>
      </w:r>
      <w:proofErr w:type="gramEnd"/>
    </w:p>
    <w:p w:rsidR="00692F85" w:rsidRDefault="00F636EA" w:rsidP="00F636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13B04" w:rsidRPr="00413B04" w:rsidRDefault="00413B04" w:rsidP="00413B04">
      <w:pPr>
        <w:jc w:val="center"/>
        <w:rPr>
          <w:b/>
          <w:sz w:val="28"/>
          <w:szCs w:val="28"/>
        </w:rPr>
      </w:pPr>
      <w:r w:rsidRPr="00413B04">
        <w:rPr>
          <w:b/>
          <w:sz w:val="28"/>
          <w:szCs w:val="28"/>
        </w:rPr>
        <w:t>4.6. Вопрос: Анализ исполнения основных мероприятий, а также показателей результативности муниципальных программ формирования современной городской среды на 2017 год.</w:t>
      </w:r>
    </w:p>
    <w:p w:rsidR="00692F85" w:rsidRPr="008C53C5" w:rsidRDefault="00692F85" w:rsidP="008C53C5">
      <w:pPr>
        <w:jc w:val="both"/>
        <w:rPr>
          <w:bCs/>
          <w:sz w:val="28"/>
          <w:szCs w:val="28"/>
        </w:rPr>
      </w:pP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8C53C5">
        <w:rPr>
          <w:rFonts w:eastAsia="Calibri"/>
          <w:sz w:val="28"/>
          <w:szCs w:val="28"/>
          <w:lang w:eastAsia="en-US"/>
        </w:rPr>
        <w:t xml:space="preserve">В 2017 году  в рамках реализации   подпрограммы «Формирование комфортной  городской среды на территории городского округа 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на 2017год»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(2016-2020 годы)   благоустроенно  36 дворовых территорий  и 5 </w:t>
      </w:r>
      <w:r w:rsidRPr="008C53C5">
        <w:rPr>
          <w:rFonts w:eastAsia="Calibri"/>
          <w:sz w:val="28"/>
          <w:szCs w:val="28"/>
          <w:lang w:eastAsia="en-US"/>
        </w:rPr>
        <w:lastRenderedPageBreak/>
        <w:t xml:space="preserve">общественных мест. </w:t>
      </w:r>
      <w:proofErr w:type="gramStart"/>
      <w:r w:rsidRPr="008C53C5">
        <w:rPr>
          <w:rFonts w:eastAsia="Calibri"/>
          <w:sz w:val="28"/>
          <w:szCs w:val="28"/>
          <w:lang w:eastAsia="en-US"/>
        </w:rPr>
        <w:t xml:space="preserve">Согласно соглашения  № 812-2017-2-2 от 24.03.2017  года  о предоставлении  в 2017 году  субсидии из областного бюджета бюджету городского округа  «город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»  на поддержку муниципальных программ  формирования  современной  городской среды (далее Соглашение) на реализацию данной программы  были предусмотрены бюджетные  ассигнования  (с учетом объема 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из областного бюджета)  в размере 31 527 843,93 рубля, в том числе,   субсидия  из областного бюджета бюджету городского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округа «город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 29 951 451,73 рубля и доля  городского  бюджета  1 576 392,20 рублей. 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3C5">
        <w:rPr>
          <w:rFonts w:eastAsia="Calibri"/>
          <w:sz w:val="28"/>
          <w:szCs w:val="28"/>
          <w:lang w:eastAsia="en-US"/>
        </w:rPr>
        <w:t>Согласно   подпункта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 4.3.9.1. </w:t>
      </w:r>
      <w:proofErr w:type="gramStart"/>
      <w:r w:rsidRPr="008C53C5">
        <w:rPr>
          <w:rFonts w:eastAsia="Calibri"/>
          <w:sz w:val="28"/>
          <w:szCs w:val="28"/>
          <w:lang w:eastAsia="en-US"/>
        </w:rPr>
        <w:t xml:space="preserve">Соглашения предусмотрено направление    не менее двух третьих объема средств на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мероприятий по благоустройству дворовых территорий, что составляет 19 967 634,49 рублей, и   не более одной  третьей  объема средств -  направлению на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иных мероприятий по благоустройству, предусмотренных муниципальной программой на 2017 год, в том числе, с включением не менее одной общественной территории, отобранной с учетом результатов общественного обсуждения, что составляет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9 983 817,24 рублей. Абзацем  шестым  подпункта  4.3.9.1. Соглашения  предусмотрено, что  при выборе формы финансового участия заинтересованных лиц в реализации мероприятий по благоустройству дворовых территорий многоквартирных домов 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территории, включенных в дополнительный перечень работ и составляет не менее 5 процентов.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3C5">
        <w:rPr>
          <w:rFonts w:eastAsia="Calibri"/>
          <w:sz w:val="28"/>
          <w:szCs w:val="28"/>
          <w:lang w:eastAsia="en-US"/>
        </w:rPr>
        <w:t xml:space="preserve">Согласно проведенного отбора общественной комиссией  были  определены 36 дворовых территорий и  5 общественных территорий для благоустройства  в 2017 году в рамках подпрограммы «Формирование комфортной  городской среды на территории городского округа 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на 2017год»   и,  соответственно, подготовлена сметная документация на определенные  виды работ по благоустройству дворовых  и общественных территорий,  с проведением  соответствующей экспертизы  сметной документации в ГАУБО «Региональный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 центр ценообразования в строительстве Брянской области». 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t>Собственниками 3 многоквартирных домов при определении видов  работ при благоустройстве дворовой территории принято решение  выполнять работы в рамках  минимального перечня работ.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t xml:space="preserve">При благоустройстве 33 дворовых территорий  было предусмотрено   финансовое  участие  заинтересованных лиц при реализации мероприятий по благоустройству дворовых территорий многоквартирных домов  в рамках дополнительного перечня работ по благоустройству. По итогам  состоявшихся торгов   были определены подрядные организации для выполнения работ по благоустройству дворовых территорий и  мест общего пользования. 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lastRenderedPageBreak/>
        <w:t xml:space="preserve">Стоимость всех заключенных  контрактов с долей участия заинтересованных лиц приведены в таблице </w:t>
      </w:r>
      <w:r w:rsidR="00322E2E">
        <w:rPr>
          <w:rFonts w:eastAsia="Calibri"/>
          <w:sz w:val="28"/>
          <w:szCs w:val="28"/>
          <w:lang w:eastAsia="en-US"/>
        </w:rPr>
        <w:t>2</w:t>
      </w:r>
      <w:r w:rsidRPr="008C53C5">
        <w:rPr>
          <w:rFonts w:eastAsia="Calibri"/>
          <w:sz w:val="28"/>
          <w:szCs w:val="28"/>
          <w:lang w:eastAsia="en-US"/>
        </w:rPr>
        <w:t xml:space="preserve">. </w:t>
      </w:r>
    </w:p>
    <w:p w:rsidR="008C53C5" w:rsidRPr="008C53C5" w:rsidRDefault="008C53C5" w:rsidP="008C53C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Таблица</w:t>
      </w:r>
      <w:r w:rsidR="00322E2E">
        <w:rPr>
          <w:rFonts w:eastAsia="Calibri"/>
          <w:sz w:val="28"/>
          <w:szCs w:val="28"/>
          <w:lang w:eastAsia="en-US"/>
        </w:rPr>
        <w:t xml:space="preserve"> 2</w:t>
      </w: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9BCB557" wp14:editId="5785BB4C">
            <wp:extent cx="594360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82" cy="52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6F33A4" wp14:editId="051CFD0A">
            <wp:extent cx="5940425" cy="3084916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D9" w:rsidRDefault="008C53C5" w:rsidP="008C53C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lastRenderedPageBreak/>
        <w:t xml:space="preserve">При техническом  контроле  исполнения  работ по благоустройству дворовых и общественных территорий  было установлено, что на отдельных  объектах изменились объемы  работ, как  в сторону уменьшения, так и  в сторону увеличения.   Учитывая данные  обстоятельства, в соответствии  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п.п</w:t>
      </w:r>
      <w:proofErr w:type="gramStart"/>
      <w:r w:rsidRPr="008C53C5">
        <w:rPr>
          <w:rFonts w:eastAsia="Calibri"/>
          <w:sz w:val="28"/>
          <w:szCs w:val="28"/>
          <w:lang w:eastAsia="en-US"/>
        </w:rPr>
        <w:t>.б</w:t>
      </w:r>
      <w:proofErr w:type="spellEnd"/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п.1 ч.1 ст.95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и п. 13.2. Муниципальных контрактов акты выполненных работ  были согласованы сторонами по муниципальным  контрактам согласно фактически выполненных объемов. Данная информация подробно изложена  в таблице </w:t>
      </w:r>
      <w:r w:rsidR="00322E2E">
        <w:rPr>
          <w:rFonts w:eastAsia="Calibri"/>
          <w:sz w:val="28"/>
          <w:szCs w:val="28"/>
          <w:lang w:eastAsia="en-US"/>
        </w:rPr>
        <w:t>3</w:t>
      </w:r>
      <w:r w:rsidRPr="008C53C5">
        <w:rPr>
          <w:rFonts w:eastAsia="Calibri"/>
          <w:sz w:val="28"/>
          <w:szCs w:val="28"/>
          <w:lang w:eastAsia="en-US"/>
        </w:rPr>
        <w:t xml:space="preserve"> (общественные территории и дворовые территории).                </w:t>
      </w:r>
    </w:p>
    <w:p w:rsidR="008C53C5" w:rsidRPr="008C53C5" w:rsidRDefault="00B437D9" w:rsidP="008C53C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Таблица 3</w:t>
      </w:r>
      <w:bookmarkStart w:id="0" w:name="_GoBack"/>
      <w:bookmarkEnd w:id="0"/>
      <w:r w:rsidR="008C53C5" w:rsidRPr="008C53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4240FAC" wp14:editId="367A0550">
            <wp:extent cx="5940425" cy="615436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22AA103" wp14:editId="386FA67D">
            <wp:extent cx="5940425" cy="214654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C5" w:rsidRPr="008C53C5" w:rsidRDefault="008C53C5" w:rsidP="008C53C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t xml:space="preserve"> </w:t>
      </w:r>
      <w:r w:rsidRPr="008C53C5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proofErr w:type="gramStart"/>
      <w:r w:rsidRPr="008C53C5">
        <w:rPr>
          <w:rFonts w:eastAsia="Calibri"/>
          <w:sz w:val="28"/>
          <w:szCs w:val="28"/>
          <w:lang w:eastAsia="en-US"/>
        </w:rPr>
        <w:t xml:space="preserve">С учетом  того, что  после  оплаты по муниципальным  контрактам  в сумме  30 727 573,9 рублей,  с учетом доли средств  заинтересованных лиц в сумме  248 985,17 рублей,  по результатам реализации подпрограммы «Формирование комфортной  городской среды на территории городского округа 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на 2017год» 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неосвоены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предусмотренные Соглашением финансовые   средства в полном объеме, а именно: в сумме 1 049 255,2 рублей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, было принято решение  о проведении  работ по   благоустройству  придомового уличного освещения в рамках предусмотренного  минимального  перечня работ.  В связи с этим с подрядной организацией  были заключены 13 договоров на комплекс работ по устройству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придворового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освещения многоквартирных домов на сумму 1 049 255,2 рублей, без учета доли средств  заинтересованных лиц, так как данные  работы  выполнялись  в рамках  минимального  перечня работ. Данная информация отражена в  таблице </w:t>
      </w:r>
      <w:r w:rsidR="00322E2E">
        <w:rPr>
          <w:rFonts w:eastAsia="Calibri"/>
          <w:sz w:val="28"/>
          <w:szCs w:val="28"/>
          <w:lang w:eastAsia="en-US"/>
        </w:rPr>
        <w:t>4</w:t>
      </w:r>
      <w:r w:rsidRPr="008C53C5">
        <w:rPr>
          <w:rFonts w:eastAsia="Calibri"/>
          <w:sz w:val="28"/>
          <w:szCs w:val="28"/>
          <w:lang w:eastAsia="en-US"/>
        </w:rPr>
        <w:t>.</w:t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</w:t>
      </w:r>
      <w:r w:rsidR="00322E2E">
        <w:rPr>
          <w:rFonts w:eastAsia="Calibri"/>
          <w:sz w:val="28"/>
          <w:szCs w:val="28"/>
          <w:lang w:eastAsia="en-US"/>
        </w:rPr>
        <w:t>4</w:t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87FDF3" wp14:editId="02262B19">
            <wp:extent cx="615315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3C5">
        <w:rPr>
          <w:rFonts w:eastAsia="Calibri"/>
          <w:sz w:val="28"/>
          <w:szCs w:val="28"/>
          <w:lang w:eastAsia="en-US"/>
        </w:rPr>
        <w:t xml:space="preserve"> </w:t>
      </w: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8BA65A3" wp14:editId="31D9FAE7">
            <wp:extent cx="6172200" cy="1181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27B3DD9" wp14:editId="1D005DB7">
            <wp:extent cx="5991225" cy="786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C5" w:rsidRP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C53C5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8C53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17EB94" wp14:editId="5AB56C26">
            <wp:extent cx="5915025" cy="8010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98" w:rsidRPr="00D53E98" w:rsidRDefault="00D53E98" w:rsidP="00D53E9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6F07" w:rsidRPr="007B6F07" w:rsidRDefault="007B6F07" w:rsidP="007B6F07">
      <w:pPr>
        <w:jc w:val="center"/>
        <w:rPr>
          <w:b/>
          <w:sz w:val="28"/>
          <w:szCs w:val="28"/>
        </w:rPr>
      </w:pPr>
      <w:r w:rsidRPr="007B6F07">
        <w:rPr>
          <w:b/>
          <w:sz w:val="28"/>
          <w:szCs w:val="28"/>
        </w:rPr>
        <w:t>4.7. Вопрос: Оценка эффективности использования средств бюджетов на реализацию мероприятий муниципальной программы формирования современной городской среды на 2017 год.</w:t>
      </w:r>
    </w:p>
    <w:p w:rsidR="007B6F07" w:rsidRDefault="007B6F07" w:rsidP="008A4F13">
      <w:pPr>
        <w:jc w:val="center"/>
        <w:rPr>
          <w:b/>
          <w:bCs/>
          <w:sz w:val="28"/>
          <w:szCs w:val="28"/>
        </w:rPr>
      </w:pPr>
    </w:p>
    <w:p w:rsidR="008C53C5" w:rsidRDefault="008C53C5" w:rsidP="008C53C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C53C5">
        <w:rPr>
          <w:rFonts w:eastAsia="Calibri"/>
          <w:sz w:val="28"/>
          <w:szCs w:val="28"/>
          <w:lang w:eastAsia="en-US"/>
        </w:rPr>
        <w:t xml:space="preserve">Учитывая вышеизложенное 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городской администрацией  соблюдены  все </w:t>
      </w:r>
      <w:proofErr w:type="gramStart"/>
      <w:r w:rsidRPr="008C53C5">
        <w:rPr>
          <w:rFonts w:eastAsia="Calibri"/>
          <w:sz w:val="28"/>
          <w:szCs w:val="28"/>
          <w:lang w:eastAsia="en-US"/>
        </w:rPr>
        <w:t>требования</w:t>
      </w:r>
      <w:proofErr w:type="gramEnd"/>
      <w:r w:rsidRPr="008C53C5">
        <w:rPr>
          <w:rFonts w:eastAsia="Calibri"/>
          <w:sz w:val="28"/>
          <w:szCs w:val="28"/>
          <w:lang w:eastAsia="en-US"/>
        </w:rPr>
        <w:t xml:space="preserve">  предусмотренные  Федеральным закон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при реализации подпрограммы «Формирование комфортной  городской среды на территории городского округа город </w:t>
      </w:r>
      <w:proofErr w:type="spellStart"/>
      <w:r w:rsidRPr="008C53C5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8C53C5">
        <w:rPr>
          <w:rFonts w:eastAsia="Calibri"/>
          <w:sz w:val="28"/>
          <w:szCs w:val="28"/>
          <w:lang w:eastAsia="en-US"/>
        </w:rPr>
        <w:t xml:space="preserve"> Брянской области» на 2017год».</w:t>
      </w:r>
    </w:p>
    <w:p w:rsidR="00CC4DD9" w:rsidRPr="00CC4DD9" w:rsidRDefault="00CC4DD9" w:rsidP="00CC4DD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C4DD9">
        <w:rPr>
          <w:b/>
          <w:color w:val="000000"/>
          <w:sz w:val="28"/>
          <w:szCs w:val="28"/>
          <w:lang w:eastAsia="en-US"/>
        </w:rPr>
        <w:t xml:space="preserve">Показатели результативности исполнения мероприятий, в целях </w:t>
      </w:r>
      <w:proofErr w:type="spellStart"/>
      <w:r w:rsidRPr="00CC4DD9">
        <w:rPr>
          <w:b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C4DD9">
        <w:rPr>
          <w:b/>
          <w:color w:val="000000"/>
          <w:sz w:val="28"/>
          <w:szCs w:val="28"/>
          <w:lang w:eastAsia="en-US"/>
        </w:rPr>
        <w:t xml:space="preserve"> которых предоставлялась  субсидия по </w:t>
      </w:r>
      <w:r w:rsidRPr="00CC4DD9">
        <w:rPr>
          <w:rFonts w:eastAsia="Calibri"/>
          <w:b/>
          <w:sz w:val="28"/>
          <w:szCs w:val="28"/>
          <w:lang w:eastAsia="en-US"/>
        </w:rPr>
        <w:t xml:space="preserve">приоритетному  проекту «Формирование комфортной  городской среды» </w:t>
      </w:r>
      <w:r w:rsidRPr="00CC4DD9">
        <w:rPr>
          <w:b/>
          <w:color w:val="000000"/>
          <w:sz w:val="28"/>
          <w:szCs w:val="28"/>
          <w:lang w:eastAsia="en-US"/>
        </w:rPr>
        <w:t>на 2017 год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560"/>
        <w:gridCol w:w="1842"/>
        <w:gridCol w:w="1701"/>
      </w:tblGrid>
      <w:tr w:rsidR="00CC4DD9" w:rsidRPr="00CC4DD9" w:rsidTr="00642769">
        <w:trPr>
          <w:trHeight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C4DD9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CC4DD9"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Плановое значение  показателя результативности</w:t>
            </w:r>
          </w:p>
        </w:tc>
      </w:tr>
      <w:tr w:rsidR="00CC4DD9" w:rsidRPr="00CC4DD9" w:rsidTr="00642769"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C4DD9" w:rsidRPr="00CC4DD9" w:rsidTr="00642769">
        <w:trPr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Разработка и опубликование для </w:t>
            </w:r>
            <w:proofErr w:type="gramStart"/>
            <w:r w:rsidRPr="00CC4DD9">
              <w:rPr>
                <w:color w:val="000000"/>
                <w:sz w:val="20"/>
                <w:szCs w:val="20"/>
                <w:lang w:eastAsia="en-US"/>
              </w:rPr>
              <w:t>общественного</w:t>
            </w:r>
            <w:proofErr w:type="gramEnd"/>
          </w:p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обсуждения проекта муниципальной программы на </w:t>
            </w: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2017 </w:t>
            </w:r>
            <w:r w:rsidRPr="00CC4DD9">
              <w:rPr>
                <w:color w:val="000000"/>
                <w:sz w:val="20"/>
                <w:szCs w:val="20"/>
                <w:lang w:eastAsia="en-US"/>
              </w:rPr>
              <w:t>год (проекта изменений в действующую муниципальную программу на 2017 год)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01.04.2017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Разработан и опубликован проект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642769">
        <w:trPr>
          <w:trHeight w:val="1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Разработка, утверждение и опубликование порядка и сроков представления, рассмотрения и оценки предложений заинтересованных лиц о включении дворовой территории в муниципальную программу</w:t>
            </w:r>
          </w:p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на 2017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01.04.2017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Разработаны, утверждены и опубликованы предложения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642769">
        <w:trPr>
          <w:trHeight w:val="1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7D5A6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Разработка, утверждение и опубликование порядка общественного обсуждения проекта муниципальной программы на 2017 год (проекта изменений в действующую муниципальную программу на 2017 год), </w:t>
            </w:r>
            <w:proofErr w:type="gramStart"/>
            <w:r w:rsidRPr="00CC4DD9">
              <w:rPr>
                <w:color w:val="000000"/>
                <w:sz w:val="20"/>
                <w:szCs w:val="20"/>
                <w:lang w:eastAsia="en-US"/>
              </w:rPr>
              <w:t>предусматривающий</w:t>
            </w:r>
            <w:proofErr w:type="gramEnd"/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 в том числе формирование общественной комиссии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01.04.2017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Разработан, утвержден и опубликован порядок общественного </w:t>
            </w:r>
            <w:proofErr w:type="gramStart"/>
            <w:r w:rsidRPr="00CC4DD9">
              <w:rPr>
                <w:color w:val="000000"/>
                <w:sz w:val="20"/>
                <w:szCs w:val="20"/>
                <w:lang w:eastAsia="en-US"/>
              </w:rPr>
              <w:t>обсуждения</w:t>
            </w:r>
            <w:proofErr w:type="gramEnd"/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642769">
        <w:trPr>
          <w:trHeight w:val="11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Разработка, утверждение и опубликование порядка и сроков предоставления, рассмотрения и оценки  предложений граждан и организаций о включении общественной территории в </w:t>
            </w:r>
            <w:proofErr w:type="gramStart"/>
            <w:r w:rsidRPr="00CC4DD9">
              <w:rPr>
                <w:color w:val="000000"/>
                <w:sz w:val="20"/>
                <w:szCs w:val="20"/>
                <w:lang w:eastAsia="en-US"/>
              </w:rPr>
              <w:t>муниципальную</w:t>
            </w:r>
            <w:proofErr w:type="gramEnd"/>
          </w:p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программу на 2017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01.04.2017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Разработаны, утверждены и опубликованы предложения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642769">
        <w:trPr>
          <w:trHeight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Утверждение муниципальной программы на 2017 год (корректировки действующей муниципальной программы на 2017 год) с учетом результатов общественного обсуждения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25.05.2017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Утверждена  муниципальная программа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CC4DD9">
        <w:trPr>
          <w:trHeight w:val="11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Подготовка и утверждение дизайн – проекта благоустройства каждой дворовой территории с учетом обсуждения с представителями</w:t>
            </w:r>
          </w:p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заинтересованных лиц и дизайн – проекта благоустройства общественной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Не позднее 01.07.2017г.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Утвержден дизайн-проект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C4DD9" w:rsidRPr="00CC4DD9" w:rsidTr="00CC4DD9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Завершение реализации муниципальной программы, предоставление отчетов о се завершении,</w:t>
            </w:r>
            <w:r w:rsidRPr="00CC4D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достижение целевых показателей.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 xml:space="preserve">Не позднее 31.12.2017г.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CC4DD9">
              <w:rPr>
                <w:color w:val="000000"/>
                <w:sz w:val="20"/>
                <w:szCs w:val="20"/>
                <w:lang w:eastAsia="en-US"/>
              </w:rPr>
              <w:t>Программа завершена  в установленный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DD9" w:rsidRPr="00CC4DD9" w:rsidRDefault="00CC4DD9" w:rsidP="00CC4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DD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</w:tbl>
    <w:p w:rsidR="00CC4DD9" w:rsidRDefault="00CC4DD9" w:rsidP="007B6F07">
      <w:pPr>
        <w:jc w:val="center"/>
        <w:rPr>
          <w:b/>
          <w:sz w:val="28"/>
          <w:szCs w:val="28"/>
        </w:rPr>
      </w:pPr>
    </w:p>
    <w:p w:rsidR="007B6F07" w:rsidRPr="007B6F07" w:rsidRDefault="007B6F07" w:rsidP="007B6F07">
      <w:pPr>
        <w:jc w:val="center"/>
        <w:rPr>
          <w:b/>
          <w:sz w:val="28"/>
          <w:szCs w:val="28"/>
        </w:rPr>
      </w:pPr>
      <w:r w:rsidRPr="007B6F07">
        <w:rPr>
          <w:b/>
          <w:sz w:val="28"/>
          <w:szCs w:val="28"/>
        </w:rPr>
        <w:t>4.8. Вопрос: Проверка закупочной деятельности при использовании средств на реализацию муниципальной программы формирования современной городской среды на 2017 год.</w:t>
      </w:r>
    </w:p>
    <w:p w:rsidR="007B6F07" w:rsidRDefault="007B6F07" w:rsidP="008A4F13">
      <w:pPr>
        <w:jc w:val="center"/>
        <w:rPr>
          <w:b/>
          <w:bCs/>
          <w:sz w:val="28"/>
          <w:szCs w:val="28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proofErr w:type="gramStart"/>
      <w:r w:rsidRPr="004F5311">
        <w:rPr>
          <w:rFonts w:eastAsia="Calibri"/>
          <w:sz w:val="28"/>
          <w:szCs w:val="28"/>
          <w:lang w:eastAsia="en-US"/>
        </w:rPr>
        <w:t xml:space="preserve">В рамках исполнения   подпрограммы «Формирование комфортной  городской среды на территории городского округа город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Брянской области» на 2017год»  муниципальной программы  «Развития  топливно-энергетического комплекса, жилищно-коммунального и дорожного хозяйства городского округа «город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Брянской области» (2016-2020 годы)   были заключены  муниципальные контракты на благоустройство 36 дворовых и 5 общественных территорий  на сумму 22 852 997,0 рублей (дворовые территории) и 8 368 896,84 рублей</w:t>
      </w:r>
      <w:proofErr w:type="gramEnd"/>
      <w:r w:rsidRPr="004F5311">
        <w:rPr>
          <w:rFonts w:eastAsia="Calibri"/>
          <w:sz w:val="28"/>
          <w:szCs w:val="28"/>
          <w:lang w:eastAsia="en-US"/>
        </w:rPr>
        <w:t xml:space="preserve"> (общественные территории). </w:t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4F5311">
        <w:rPr>
          <w:rFonts w:eastAsia="Calibri"/>
          <w:sz w:val="28"/>
          <w:szCs w:val="28"/>
          <w:lang w:eastAsia="en-US"/>
        </w:rPr>
        <w:t xml:space="preserve">При техническом  контроле  исполнения  работ по благоустройству дворовых и общественных территорий  установлено, что на отдельных  объектах изменились объемы  работ, как  в сторону уменьшения, так и  в сторону увеличения.   Учитывая данные  обстоятельства, в соответствии  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п.п</w:t>
      </w:r>
      <w:proofErr w:type="gramStart"/>
      <w:r w:rsidRPr="004F5311">
        <w:rPr>
          <w:rFonts w:eastAsia="Calibri"/>
          <w:sz w:val="28"/>
          <w:szCs w:val="28"/>
          <w:lang w:eastAsia="en-US"/>
        </w:rPr>
        <w:t>.б</w:t>
      </w:r>
      <w:proofErr w:type="spellEnd"/>
      <w:proofErr w:type="gramEnd"/>
      <w:r w:rsidRPr="004F5311">
        <w:rPr>
          <w:rFonts w:eastAsia="Calibri"/>
          <w:sz w:val="28"/>
          <w:szCs w:val="28"/>
          <w:lang w:eastAsia="en-US"/>
        </w:rPr>
        <w:t xml:space="preserve"> п.1 ч.1 ст.95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и п. 13.2. Муниципальных контрактов акты выполненных работ  были согласованы сторонами по муниципальным  контрактам в соответствии с фактически выполненными объемами. Таким образом,  по итогам  произведенной оплаты выполненных работ сложилась экономия по дворовым территориям  в размере  723 646,0 рублей;  по одной  общественной  территории объем работ был увеличен  по отношению к цене Контракта  на сумму  229 326,06 рублей, но не более чем на десять процентов от стоимости контракта.</w:t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eastAsia="Calibri"/>
          <w:sz w:val="28"/>
          <w:szCs w:val="28"/>
          <w:lang w:eastAsia="en-US"/>
        </w:rPr>
        <w:t xml:space="preserve"> Данная информация подробно изложена  в таблице </w:t>
      </w:r>
      <w:r w:rsidR="00322E2E">
        <w:rPr>
          <w:rFonts w:eastAsia="Calibri"/>
          <w:sz w:val="28"/>
          <w:szCs w:val="28"/>
          <w:lang w:eastAsia="en-US"/>
        </w:rPr>
        <w:t>5</w:t>
      </w:r>
      <w:r w:rsidRPr="004F5311">
        <w:rPr>
          <w:rFonts w:eastAsia="Calibri"/>
          <w:sz w:val="28"/>
          <w:szCs w:val="28"/>
          <w:lang w:eastAsia="en-US"/>
        </w:rPr>
        <w:t>.</w:t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69B20EC8" wp14:editId="6EEE0E68">
            <wp:extent cx="5940425" cy="91898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DABA05F" wp14:editId="7C342843">
            <wp:extent cx="5940425" cy="880537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7F984AD" wp14:editId="3A63E818">
            <wp:extent cx="5940425" cy="257204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11" w:rsidRPr="004F5311" w:rsidRDefault="004F5311" w:rsidP="004F5311">
      <w:pPr>
        <w:jc w:val="both"/>
        <w:rPr>
          <w:rFonts w:eastAsia="Calibri"/>
          <w:sz w:val="20"/>
          <w:szCs w:val="20"/>
          <w:lang w:eastAsia="en-US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4F5311">
        <w:rPr>
          <w:rFonts w:eastAsia="Calibri"/>
          <w:sz w:val="28"/>
          <w:szCs w:val="28"/>
          <w:lang w:eastAsia="en-US"/>
        </w:rPr>
        <w:t xml:space="preserve">С учетом  того, что  после  оплаты по муниципальным  контрактам  в сумме  30 727 573,9 рублей,  с учетом доли средств  заинтересованных лиц в сумме  248 985,17 рублей,  по результатам реализации подпрограммы «Формирование комфортной  городской среды на территории городского округа город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Брянской области» на 2017год» 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неосвоены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предусмотренные Соглашением финансовые   средства в полном объеме, а именно: в сумме 1 049 255,2 рублей</w:t>
      </w:r>
      <w:proofErr w:type="gramEnd"/>
      <w:r w:rsidRPr="004F5311">
        <w:rPr>
          <w:rFonts w:eastAsia="Calibri"/>
          <w:sz w:val="28"/>
          <w:szCs w:val="28"/>
          <w:lang w:eastAsia="en-US"/>
        </w:rPr>
        <w:t xml:space="preserve">, было принято решение  о проведении  работ по   благоустройству  придомового уличного освещения в рамках предусмотренного  минимального  перечня работ.  В связи с этим с подрядной организацией  были заключены 13 договоров на комплекс работ по устройству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придворового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освещения многоквартирных домов на сумму 1 049 255,2 рублей, без учета доли средств  заинтересованных лиц, так как данные  работы  выполнялись  в рамках  минимального  перечня работ. Данная информация отражена в  таблице </w:t>
      </w:r>
      <w:r w:rsidR="00322E2E">
        <w:rPr>
          <w:rFonts w:eastAsia="Calibri"/>
          <w:sz w:val="28"/>
          <w:szCs w:val="28"/>
          <w:lang w:eastAsia="en-US"/>
        </w:rPr>
        <w:t>6</w:t>
      </w:r>
      <w:r w:rsidRPr="004F5311">
        <w:rPr>
          <w:rFonts w:eastAsia="Calibri"/>
          <w:sz w:val="28"/>
          <w:szCs w:val="28"/>
          <w:lang w:eastAsia="en-US"/>
        </w:rPr>
        <w:t>.</w:t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r w:rsidRPr="004F531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1D19AF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4F5311" w:rsidRDefault="001D19AF" w:rsidP="004F53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</w:t>
      </w:r>
      <w:r w:rsidR="004F5311" w:rsidRPr="004F5311">
        <w:rPr>
          <w:rFonts w:eastAsia="Calibri"/>
          <w:sz w:val="28"/>
          <w:szCs w:val="28"/>
          <w:lang w:eastAsia="en-US"/>
        </w:rPr>
        <w:t xml:space="preserve">   Таблица </w:t>
      </w:r>
      <w:r w:rsidR="00322E2E">
        <w:rPr>
          <w:rFonts w:eastAsia="Calibri"/>
          <w:sz w:val="28"/>
          <w:szCs w:val="28"/>
          <w:lang w:eastAsia="en-US"/>
        </w:rPr>
        <w:t>6</w:t>
      </w:r>
    </w:p>
    <w:p w:rsidR="004F5311" w:rsidRPr="004F5311" w:rsidRDefault="004F5311" w:rsidP="004F5311">
      <w:pPr>
        <w:jc w:val="both"/>
        <w:rPr>
          <w:rFonts w:eastAsia="Calibri"/>
          <w:sz w:val="20"/>
          <w:szCs w:val="20"/>
          <w:lang w:eastAsia="en-US"/>
        </w:rPr>
      </w:pPr>
      <w:r w:rsidRPr="004F53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CBB551" wp14:editId="12F79AAD">
            <wp:extent cx="5940425" cy="741661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11" w:rsidRPr="004F5311" w:rsidRDefault="004F5311" w:rsidP="004F5311">
      <w:pPr>
        <w:jc w:val="both"/>
        <w:rPr>
          <w:rFonts w:eastAsia="Calibri"/>
          <w:sz w:val="20"/>
          <w:szCs w:val="20"/>
          <w:lang w:eastAsia="en-US"/>
        </w:rPr>
      </w:pP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5311">
        <w:rPr>
          <w:rFonts w:eastAsia="Calibri"/>
          <w:sz w:val="28"/>
          <w:szCs w:val="28"/>
          <w:lang w:eastAsia="en-US"/>
        </w:rPr>
        <w:t xml:space="preserve">Учитывая вышеизложенное 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городской администрацией были освоены в полном объеме средства,  предусмотренные  соглашением  № 812-2017-2-2 от 24.03.2017  года  о предоставлении  в 2017 году  субсидии из областного бюджета бюджету городского округа  «город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>»  на поддержку муниципальных программ  формирования  современной  городской среды, и  соблюдены  все требования,  предусмотренные  Федеральным законом  Российской Федерации от 5 апреля 2013 года № 44-</w:t>
      </w:r>
      <w:r w:rsidRPr="004F5311">
        <w:rPr>
          <w:rFonts w:eastAsia="Calibri"/>
          <w:sz w:val="28"/>
          <w:szCs w:val="28"/>
          <w:lang w:eastAsia="en-US"/>
        </w:rPr>
        <w:lastRenderedPageBreak/>
        <w:t>ФЗ «О контрактной системе в сфере закупок</w:t>
      </w:r>
      <w:proofErr w:type="gramEnd"/>
      <w:r w:rsidRPr="004F5311">
        <w:rPr>
          <w:rFonts w:eastAsia="Calibri"/>
          <w:sz w:val="28"/>
          <w:szCs w:val="28"/>
          <w:lang w:eastAsia="en-US"/>
        </w:rPr>
        <w:t xml:space="preserve"> товаров, работ, услуг для обеспечения государственных и муниципальных нужд» при реализации подпрограммы «Формирование комфортной  городской среды на территории городского округа город </w:t>
      </w:r>
      <w:proofErr w:type="spellStart"/>
      <w:r w:rsidRPr="004F5311">
        <w:rPr>
          <w:rFonts w:eastAsia="Calibri"/>
          <w:sz w:val="28"/>
          <w:szCs w:val="28"/>
          <w:lang w:eastAsia="en-US"/>
        </w:rPr>
        <w:t>Клинцы</w:t>
      </w:r>
      <w:proofErr w:type="spellEnd"/>
      <w:r w:rsidRPr="004F5311">
        <w:rPr>
          <w:rFonts w:eastAsia="Calibri"/>
          <w:sz w:val="28"/>
          <w:szCs w:val="28"/>
          <w:lang w:eastAsia="en-US"/>
        </w:rPr>
        <w:t xml:space="preserve"> Брянской области» на 2017год».</w:t>
      </w:r>
    </w:p>
    <w:p w:rsidR="004F5311" w:rsidRPr="004F5311" w:rsidRDefault="004F5311" w:rsidP="004F5311">
      <w:pPr>
        <w:jc w:val="both"/>
        <w:rPr>
          <w:rFonts w:eastAsia="Calibri"/>
          <w:sz w:val="28"/>
          <w:szCs w:val="28"/>
          <w:lang w:eastAsia="en-US"/>
        </w:rPr>
      </w:pPr>
    </w:p>
    <w:p w:rsidR="007B6F07" w:rsidRDefault="007B6F07" w:rsidP="008A4F13">
      <w:pPr>
        <w:jc w:val="center"/>
        <w:rPr>
          <w:b/>
          <w:bCs/>
          <w:sz w:val="28"/>
          <w:szCs w:val="28"/>
        </w:rPr>
      </w:pPr>
    </w:p>
    <w:p w:rsidR="007B6F07" w:rsidRDefault="007B6F07" w:rsidP="008A4F13">
      <w:pPr>
        <w:jc w:val="center"/>
        <w:rPr>
          <w:b/>
          <w:bCs/>
          <w:sz w:val="28"/>
          <w:szCs w:val="28"/>
        </w:rPr>
      </w:pPr>
    </w:p>
    <w:p w:rsidR="00692F85" w:rsidRPr="00692F85" w:rsidRDefault="00692F85" w:rsidP="00692F85">
      <w:pPr>
        <w:jc w:val="both"/>
        <w:rPr>
          <w:bCs/>
          <w:sz w:val="28"/>
          <w:szCs w:val="28"/>
        </w:rPr>
      </w:pPr>
      <w:r w:rsidRPr="00692F85">
        <w:rPr>
          <w:bCs/>
          <w:sz w:val="28"/>
          <w:szCs w:val="28"/>
        </w:rPr>
        <w:t>Заместитель председателя</w:t>
      </w:r>
      <w:proofErr w:type="gramStart"/>
      <w:r w:rsidRPr="00692F85">
        <w:rPr>
          <w:bCs/>
          <w:sz w:val="28"/>
          <w:szCs w:val="28"/>
        </w:rPr>
        <w:t xml:space="preserve"> </w:t>
      </w:r>
      <w:proofErr w:type="spellStart"/>
      <w:r w:rsidRPr="00692F85">
        <w:rPr>
          <w:bCs/>
          <w:sz w:val="28"/>
          <w:szCs w:val="28"/>
        </w:rPr>
        <w:t>К</w:t>
      </w:r>
      <w:proofErr w:type="gramEnd"/>
      <w:r w:rsidRPr="00692F85">
        <w:rPr>
          <w:bCs/>
          <w:sz w:val="28"/>
          <w:szCs w:val="28"/>
        </w:rPr>
        <w:t>онтрольно</w:t>
      </w:r>
      <w:proofErr w:type="spellEnd"/>
      <w:r w:rsidRPr="00692F85">
        <w:rPr>
          <w:bCs/>
          <w:sz w:val="28"/>
          <w:szCs w:val="28"/>
        </w:rPr>
        <w:t xml:space="preserve"> –</w:t>
      </w:r>
    </w:p>
    <w:p w:rsidR="00692F85" w:rsidRPr="00692F85" w:rsidRDefault="00692F85" w:rsidP="00692F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692F85">
        <w:rPr>
          <w:bCs/>
          <w:sz w:val="28"/>
          <w:szCs w:val="28"/>
        </w:rPr>
        <w:t xml:space="preserve">четной палаты города </w:t>
      </w:r>
      <w:proofErr w:type="spellStart"/>
      <w:r w:rsidRPr="00692F85">
        <w:rPr>
          <w:bCs/>
          <w:sz w:val="28"/>
          <w:szCs w:val="28"/>
        </w:rPr>
        <w:t>Клинцы</w:t>
      </w:r>
      <w:proofErr w:type="spellEnd"/>
      <w:r w:rsidRPr="00692F85">
        <w:rPr>
          <w:bCs/>
          <w:sz w:val="28"/>
          <w:szCs w:val="28"/>
        </w:rPr>
        <w:t>:                                            Н.К. Артемьева</w:t>
      </w:r>
    </w:p>
    <w:sectPr w:rsidR="00692F85" w:rsidRPr="00692F85" w:rsidSect="00E5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41E"/>
    <w:multiLevelType w:val="hybridMultilevel"/>
    <w:tmpl w:val="57EC86BA"/>
    <w:lvl w:ilvl="0" w:tplc="A2B8F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30"/>
    <w:rsid w:val="00005888"/>
    <w:rsid w:val="00022BF8"/>
    <w:rsid w:val="00060520"/>
    <w:rsid w:val="00063DA2"/>
    <w:rsid w:val="00093949"/>
    <w:rsid w:val="00095085"/>
    <w:rsid w:val="000B4A98"/>
    <w:rsid w:val="000B6A9F"/>
    <w:rsid w:val="000C7EC8"/>
    <w:rsid w:val="000D04DF"/>
    <w:rsid w:val="000E2941"/>
    <w:rsid w:val="00103F32"/>
    <w:rsid w:val="001B69E1"/>
    <w:rsid w:val="001D19AF"/>
    <w:rsid w:val="002031EF"/>
    <w:rsid w:val="0025426A"/>
    <w:rsid w:val="00267DAA"/>
    <w:rsid w:val="00281EDD"/>
    <w:rsid w:val="0028226C"/>
    <w:rsid w:val="002A0B9E"/>
    <w:rsid w:val="002A0C0B"/>
    <w:rsid w:val="002B55EB"/>
    <w:rsid w:val="002B5FB9"/>
    <w:rsid w:val="002B6C32"/>
    <w:rsid w:val="00303BAE"/>
    <w:rsid w:val="00314214"/>
    <w:rsid w:val="00320730"/>
    <w:rsid w:val="00321B87"/>
    <w:rsid w:val="00322E2E"/>
    <w:rsid w:val="00333FBC"/>
    <w:rsid w:val="00343370"/>
    <w:rsid w:val="00355665"/>
    <w:rsid w:val="00362E43"/>
    <w:rsid w:val="003637AE"/>
    <w:rsid w:val="00376D91"/>
    <w:rsid w:val="00385BD7"/>
    <w:rsid w:val="003B6C1C"/>
    <w:rsid w:val="00413B04"/>
    <w:rsid w:val="00441415"/>
    <w:rsid w:val="00447CB2"/>
    <w:rsid w:val="00485514"/>
    <w:rsid w:val="004C1449"/>
    <w:rsid w:val="004D3A24"/>
    <w:rsid w:val="004F5311"/>
    <w:rsid w:val="005274F7"/>
    <w:rsid w:val="00543D37"/>
    <w:rsid w:val="00594DE7"/>
    <w:rsid w:val="005B62E1"/>
    <w:rsid w:val="005C027D"/>
    <w:rsid w:val="005C0D3C"/>
    <w:rsid w:val="005C2AA2"/>
    <w:rsid w:val="005E1EDB"/>
    <w:rsid w:val="005E35CF"/>
    <w:rsid w:val="00635E59"/>
    <w:rsid w:val="00664A06"/>
    <w:rsid w:val="00686C8A"/>
    <w:rsid w:val="00692F85"/>
    <w:rsid w:val="006D7311"/>
    <w:rsid w:val="006F04F9"/>
    <w:rsid w:val="00700B79"/>
    <w:rsid w:val="007024D1"/>
    <w:rsid w:val="007170DC"/>
    <w:rsid w:val="00731518"/>
    <w:rsid w:val="00740E0F"/>
    <w:rsid w:val="00755E46"/>
    <w:rsid w:val="007560FF"/>
    <w:rsid w:val="00790EFD"/>
    <w:rsid w:val="00793F30"/>
    <w:rsid w:val="007B6F07"/>
    <w:rsid w:val="008A07F5"/>
    <w:rsid w:val="008A4F13"/>
    <w:rsid w:val="008C037B"/>
    <w:rsid w:val="008C53C5"/>
    <w:rsid w:val="008D3790"/>
    <w:rsid w:val="008E2F03"/>
    <w:rsid w:val="008E5095"/>
    <w:rsid w:val="008E7B4B"/>
    <w:rsid w:val="008F071B"/>
    <w:rsid w:val="00900474"/>
    <w:rsid w:val="0091282A"/>
    <w:rsid w:val="00917282"/>
    <w:rsid w:val="00922935"/>
    <w:rsid w:val="00947D6E"/>
    <w:rsid w:val="00953987"/>
    <w:rsid w:val="00986B2B"/>
    <w:rsid w:val="00991B7D"/>
    <w:rsid w:val="0099583D"/>
    <w:rsid w:val="009A0147"/>
    <w:rsid w:val="009D70C0"/>
    <w:rsid w:val="009E6C1C"/>
    <w:rsid w:val="00A6087E"/>
    <w:rsid w:val="00AD4A26"/>
    <w:rsid w:val="00B051F5"/>
    <w:rsid w:val="00B437D9"/>
    <w:rsid w:val="00BA2F84"/>
    <w:rsid w:val="00C13476"/>
    <w:rsid w:val="00C1758A"/>
    <w:rsid w:val="00C4746E"/>
    <w:rsid w:val="00C67FE5"/>
    <w:rsid w:val="00C71DFB"/>
    <w:rsid w:val="00C7473D"/>
    <w:rsid w:val="00C94E43"/>
    <w:rsid w:val="00CB6F5A"/>
    <w:rsid w:val="00CB73E7"/>
    <w:rsid w:val="00CC4DD9"/>
    <w:rsid w:val="00CD62C1"/>
    <w:rsid w:val="00CE7BF8"/>
    <w:rsid w:val="00CF01C7"/>
    <w:rsid w:val="00CF2FB7"/>
    <w:rsid w:val="00D03829"/>
    <w:rsid w:val="00D04307"/>
    <w:rsid w:val="00D07F6D"/>
    <w:rsid w:val="00D53E98"/>
    <w:rsid w:val="00D61933"/>
    <w:rsid w:val="00DB6454"/>
    <w:rsid w:val="00DC1D17"/>
    <w:rsid w:val="00DD5540"/>
    <w:rsid w:val="00DF0BF2"/>
    <w:rsid w:val="00E2448D"/>
    <w:rsid w:val="00E51547"/>
    <w:rsid w:val="00E778AF"/>
    <w:rsid w:val="00EB27CA"/>
    <w:rsid w:val="00EE24C5"/>
    <w:rsid w:val="00F06E2B"/>
    <w:rsid w:val="00F32705"/>
    <w:rsid w:val="00F47548"/>
    <w:rsid w:val="00F636EA"/>
    <w:rsid w:val="00F679AF"/>
    <w:rsid w:val="00F73305"/>
    <w:rsid w:val="00F8590C"/>
    <w:rsid w:val="00FE110A"/>
    <w:rsid w:val="00FF2C3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1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Должность1"/>
    <w:basedOn w:val="a"/>
    <w:rsid w:val="009A014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3">
    <w:name w:val="подпись"/>
    <w:basedOn w:val="a"/>
    <w:rsid w:val="009A014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2941"/>
    <w:pPr>
      <w:ind w:left="720"/>
      <w:contextualSpacing/>
    </w:pPr>
  </w:style>
  <w:style w:type="paragraph" w:customStyle="1" w:styleId="ConsPlusCell">
    <w:name w:val="ConsPlusCell"/>
    <w:rsid w:val="005E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02EC-F361-4A01-A0B5-8B8C1004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20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KSP</cp:lastModifiedBy>
  <cp:revision>108</cp:revision>
  <cp:lastPrinted>2015-06-01T11:43:00Z</cp:lastPrinted>
  <dcterms:created xsi:type="dcterms:W3CDTF">2015-05-19T11:10:00Z</dcterms:created>
  <dcterms:modified xsi:type="dcterms:W3CDTF">2018-02-27T06:45:00Z</dcterms:modified>
</cp:coreProperties>
</file>