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Приграничные территории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приграничных территорий в соответствии с Распоряжением Правительства 2193-Р)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Дальневосточный гектар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получивших земельный участок на территории ДФО в соответствии с 119-ФЗ)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Территории опережающего развития (для резидентов территорий опережающего развития в соответствии с 473-ФЗ)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>- Свободный порт Владивосток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территории с особыми режимами регулирования в соответствии с 212-ФЗ)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</w:t>
      </w:r>
      <w:r w:rsidRPr="00C2314F">
        <w:rPr>
          <w:rFonts w:ascii="Calibri" w:hAnsi="Calibri" w:cs="Calibri"/>
          <w:color w:val="auto"/>
          <w:sz w:val="20"/>
          <w:szCs w:val="20"/>
        </w:rPr>
        <w:lastRenderedPageBreak/>
        <w:t xml:space="preserve">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008AE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6E26B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66DAA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D2C54E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D381A9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1D517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47" w:rsidRDefault="009A6847" w:rsidP="0070445E">
      <w:r>
        <w:separator/>
      </w:r>
    </w:p>
  </w:endnote>
  <w:endnote w:type="continuationSeparator" w:id="0">
    <w:p w:rsidR="009A6847" w:rsidRDefault="009A6847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47" w:rsidRDefault="009A6847" w:rsidP="0070445E">
      <w:r>
        <w:separator/>
      </w:r>
    </w:p>
  </w:footnote>
  <w:footnote w:type="continuationSeparator" w:id="0">
    <w:p w:rsidR="009A6847" w:rsidRDefault="009A6847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47">
          <w:rPr>
            <w:noProof/>
          </w:rPr>
          <w:t>6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05A47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04146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A6847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151DD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79F6-F0D9-4B80-9D5F-1F8198E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StepanenkoNP</cp:lastModifiedBy>
  <cp:revision>2</cp:revision>
  <cp:lastPrinted>2016-04-19T13:37:00Z</cp:lastPrinted>
  <dcterms:created xsi:type="dcterms:W3CDTF">2018-08-13T10:12:00Z</dcterms:created>
  <dcterms:modified xsi:type="dcterms:W3CDTF">2018-08-13T10:12:00Z</dcterms:modified>
</cp:coreProperties>
</file>