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14" w:leader="none"/>
        </w:tabs>
        <w:snapToGrid w:val="false"/>
        <w:spacing w:lineRule="auto" w:line="276" w:before="0" w:after="0"/>
        <w:ind w:left="-14" w:right="140" w:firstLine="14"/>
        <w:jc w:val="right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  <w:t xml:space="preserve">   </w:t>
      </w:r>
    </w:p>
    <w:p>
      <w:pPr>
        <w:pStyle w:val="Normal"/>
        <w:tabs>
          <w:tab w:val="left" w:pos="-14" w:leader="none"/>
        </w:tabs>
        <w:snapToGrid w:val="false"/>
        <w:spacing w:lineRule="auto" w:line="276" w:before="0" w:after="0"/>
        <w:ind w:left="-14" w:right="140" w:firstLine="14"/>
        <w:jc w:val="right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  <w:t>Утверждена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  <w:t xml:space="preserve">Постановлением Клинцовской  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  <w:t xml:space="preserve">городской администрации 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  <w:t>от 25.12.2018  № 2645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  <w:t>ВЕДОМСТВЕННАЯ  ЦЕЛЕВАЯ  ПРОГРАММА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 w:val="false"/>
          <w:sz w:val="28"/>
          <w:szCs w:val="28"/>
          <w:lang w:eastAsia="ru-RU"/>
        </w:rPr>
        <w:t xml:space="preserve">«РАЗВИТИЕ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 w:val="false"/>
          <w:sz w:val="28"/>
          <w:szCs w:val="28"/>
          <w:lang w:eastAsia="ru-RU"/>
        </w:rPr>
        <w:t>МАЛОГО И СРЕДНЕГО ПРЕДПРИНИМАТЕЛЬСТВА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 w:val="false"/>
          <w:sz w:val="28"/>
          <w:szCs w:val="28"/>
          <w:lang w:eastAsia="ru-RU"/>
        </w:rPr>
        <w:t>НА ТЕРРИТОРИИ ГОРОДСКОГО ОКРУГА «ГОРОД КЛИНЦЫ БРЯНСКОЙ ОБЛАСТИ» (2018 - 2021 гг.)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Cs w:val="false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7"/>
          <w:szCs w:val="27"/>
          <w:lang w:eastAsia="ru-RU"/>
        </w:rPr>
        <w:t>ПАСПОРТ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Cs w:val="false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7"/>
          <w:szCs w:val="27"/>
          <w:lang w:eastAsia="ru-RU"/>
        </w:rPr>
        <w:t>ведомственной целевой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«Развитие малого и  среднего предпринимательства на территории городского округа «город Клинцы Брянской области» (2018-2021 годы)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</w:r>
    </w:p>
    <w:tbl>
      <w:tblPr>
        <w:tblW w:w="9497" w:type="dxa"/>
        <w:jc w:val="left"/>
        <w:tblInd w:w="21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3638"/>
        <w:gridCol w:w="5858"/>
      </w:tblGrid>
      <w:tr>
        <w:trPr>
          <w:trHeight w:val="480" w:hRule="atLeast"/>
          <w:cantSplit w:val="true"/>
        </w:trPr>
        <w:tc>
          <w:tcPr>
            <w:tcW w:w="3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Ответственный исполнитель  </w:t>
              <w:br/>
              <w:t xml:space="preserve">ведомственной целевой      </w:t>
              <w:br/>
              <w:t xml:space="preserve">программы                  </w:t>
            </w:r>
          </w:p>
        </w:tc>
        <w:tc>
          <w:tcPr>
            <w:tcW w:w="5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>
        <w:trPr>
          <w:trHeight w:val="480" w:hRule="atLeast"/>
          <w:cantSplit w:val="true"/>
        </w:trPr>
        <w:tc>
          <w:tcPr>
            <w:tcW w:w="3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Главный распорядитель средств бюджета городского округа</w:t>
            </w:r>
          </w:p>
        </w:tc>
        <w:tc>
          <w:tcPr>
            <w:tcW w:w="5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Клинцовская городская администрация</w:t>
            </w:r>
          </w:p>
        </w:tc>
      </w:tr>
      <w:tr>
        <w:trPr>
          <w:trHeight w:val="480" w:hRule="atLeast"/>
          <w:cantSplit w:val="true"/>
        </w:trPr>
        <w:tc>
          <w:tcPr>
            <w:tcW w:w="3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Наименование муниципальной программы городского округа</w:t>
            </w:r>
          </w:p>
        </w:tc>
        <w:tc>
          <w:tcPr>
            <w:tcW w:w="5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«Реализация полномочий исполнительного органа местного самоуправления городского округа «город Клинцы Брянской области» (2015-2021 годы)</w:t>
            </w:r>
          </w:p>
        </w:tc>
      </w:tr>
      <w:tr>
        <w:trPr>
          <w:trHeight w:val="480" w:hRule="atLeast"/>
          <w:cantSplit w:val="true"/>
        </w:trPr>
        <w:tc>
          <w:tcPr>
            <w:tcW w:w="3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Наименование подпрограммы муниципальной программы городского округа</w:t>
            </w:r>
          </w:p>
        </w:tc>
        <w:tc>
          <w:tcPr>
            <w:tcW w:w="5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«Выполнение функций Клинцовской городской администрации» (2015-2021 годы)</w:t>
            </w:r>
          </w:p>
        </w:tc>
      </w:tr>
      <w:tr>
        <w:trPr>
          <w:trHeight w:val="480" w:hRule="atLeast"/>
          <w:cantSplit w:val="true"/>
        </w:trPr>
        <w:tc>
          <w:tcPr>
            <w:tcW w:w="3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Цели и задачи ведомственной целевой программы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Цель программы: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Создание благоприятных условий для обеспечения устойчивого развития предпринимательства в городском округе, повышение социально-экономической эффективности его деятельности</w:t>
            </w:r>
          </w:p>
          <w:p>
            <w:pPr>
              <w:pStyle w:val="Normal"/>
              <w:tabs>
                <w:tab w:val="left" w:pos="-14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Задачи программы: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создание благоприятных условий для устойчивой деятельности и  преодоления административных барьеров на пути развития малого предпринимательства;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повышение эффективности деятельности органов местного самоуправления в вопросах поддержки малого предпринимательства, ориентация органов власти на более тесное сотрудничество с негосударственными структурами поддержки малого бизнеса и общественными организациями предпринимателей;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развитие информационного обеспечения как одного из приоритетных направлений поддержки малого бизнеса;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создание условий для экономического роста и новых рабочих мест, адресной методической, информационной, консультационной поддержки малого предпринимательства;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обеспечение  инвестиционной и имущественной поддержки субъектов малого предпринимательства.</w:t>
            </w:r>
          </w:p>
        </w:tc>
      </w:tr>
      <w:tr>
        <w:trPr>
          <w:trHeight w:val="618" w:hRule="atLeast"/>
          <w:cantSplit w:val="true"/>
        </w:trPr>
        <w:tc>
          <w:tcPr>
            <w:tcW w:w="3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5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1,2%;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-увеличение числа рабочих мест на 1,0%;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проведение ярмарок-вакансий рабочих мест.</w:t>
            </w:r>
          </w:p>
        </w:tc>
      </w:tr>
      <w:tr>
        <w:trPr>
          <w:trHeight w:val="480" w:hRule="atLeast"/>
          <w:cantSplit w:val="true"/>
        </w:trPr>
        <w:tc>
          <w:tcPr>
            <w:tcW w:w="3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Сроки реализации   </w:t>
              <w:br/>
              <w:t xml:space="preserve">ведомственной целевой      </w:t>
              <w:br/>
              <w:t xml:space="preserve">программы                  </w:t>
            </w:r>
          </w:p>
        </w:tc>
        <w:tc>
          <w:tcPr>
            <w:tcW w:w="5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2018-2021 годы</w:t>
            </w:r>
          </w:p>
        </w:tc>
      </w:tr>
      <w:tr>
        <w:trPr>
          <w:trHeight w:val="1080" w:hRule="atLeast"/>
          <w:cantSplit w:val="true"/>
        </w:trPr>
        <w:tc>
          <w:tcPr>
            <w:tcW w:w="3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Объемы и источники финансирования               </w:t>
            </w:r>
          </w:p>
        </w:tc>
        <w:tc>
          <w:tcPr>
            <w:tcW w:w="5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общий объем средств, предусмотренных на           </w:t>
              <w:br/>
              <w:t xml:space="preserve">реализацию подпрограммы, - </w:t>
            </w: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 xml:space="preserve">2 891 799,00 рублей,  </w:t>
            </w: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br/>
              <w:t xml:space="preserve">в том числе:                     </w:t>
              <w:br/>
              <w:t>- средства федерального бюджета – 0 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средства областного бюджета – 2 177 209,0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средства бюджета городского округа – 714 590,00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прочие источники – 0 руб.</w:t>
            </w:r>
          </w:p>
          <w:p>
            <w:pPr>
              <w:pStyle w:val="Normal"/>
              <w:spacing w:lineRule="auto" w:line="240" w:before="0" w:after="0"/>
              <w:ind w:firstLine="540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2018  – 2 291 799,00 руб.,</w:t>
            </w:r>
          </w:p>
          <w:p>
            <w:pPr>
              <w:pStyle w:val="Normal"/>
              <w:spacing w:lineRule="auto" w:line="240" w:before="0" w:after="0"/>
              <w:ind w:firstLine="54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в том числе: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-средства областного бюджета – 2 177 209,0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средства бюджета городского округа – 114 590,00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прочие источники – 0 руб.</w:t>
            </w:r>
          </w:p>
          <w:p>
            <w:pPr>
              <w:pStyle w:val="Normal"/>
              <w:spacing w:lineRule="auto" w:line="240" w:before="0" w:after="0"/>
              <w:ind w:firstLine="540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2019 –  200 000 руб.,</w:t>
            </w:r>
          </w:p>
          <w:p>
            <w:pPr>
              <w:pStyle w:val="Normal"/>
              <w:spacing w:lineRule="auto" w:line="240" w:before="0" w:after="0"/>
              <w:ind w:firstLine="54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в том числе: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средства бюджета городского округа -  200 000 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прочие источники – 0 руб.</w:t>
            </w:r>
          </w:p>
          <w:p>
            <w:pPr>
              <w:pStyle w:val="Normal"/>
              <w:spacing w:lineRule="auto" w:line="240" w:before="0" w:after="0"/>
              <w:ind w:firstLine="540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2020 –  200 000 руб.,</w:t>
            </w:r>
          </w:p>
          <w:p>
            <w:pPr>
              <w:pStyle w:val="Normal"/>
              <w:spacing w:lineRule="auto" w:line="240" w:before="0" w:after="0"/>
              <w:ind w:firstLine="54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в том числе: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средства бюджета городского округа -  200 000 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прочие источники – 0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2021 –  200 000  руб.,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в том числе: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средства бюджета городского округа -  200 000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прочие источники – 0 руб.</w:t>
            </w:r>
          </w:p>
        </w:tc>
      </w:tr>
      <w:tr>
        <w:trPr>
          <w:trHeight w:val="1560" w:hRule="atLeast"/>
          <w:cantSplit w:val="true"/>
        </w:trPr>
        <w:tc>
          <w:tcPr>
            <w:tcW w:w="3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Ожидаемые конечные результаты       </w:t>
              <w:br/>
              <w:t xml:space="preserve">реализации ведомственной   </w:t>
              <w:br/>
              <w:t xml:space="preserve">целевой программы и показатели ее социально-экономической эффективности        </w:t>
            </w:r>
          </w:p>
        </w:tc>
        <w:tc>
          <w:tcPr>
            <w:tcW w:w="5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1,2%;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-увеличение числа рабочих мест на 1,0%;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>
            <w:pPr>
              <w:pStyle w:val="Normal"/>
              <w:tabs>
                <w:tab w:val="left" w:pos="-14" w:leader="none"/>
                <w:tab w:val="center" w:pos="3343" w:leader="none"/>
              </w:tabs>
              <w:snapToGrid w:val="false"/>
              <w:spacing w:lineRule="auto" w:line="240" w:before="0" w:after="0"/>
              <w:ind w:left="-14" w:hanging="0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 проведение ярмарок-вакансий рабочих мест.</w:t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8"/>
          <w:szCs w:val="28"/>
          <w:lang w:eastAsia="ru-RU"/>
        </w:rPr>
        <w:t>Обоснование необходимости реализации ведомственной целевой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 xml:space="preserve"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увеличению налоговых поступлений в бюджеты всех уровней, в том числе и в местный. 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color w:val="000000"/>
          <w:sz w:val="24"/>
          <w:szCs w:val="24"/>
          <w:lang w:eastAsia="ru-RU"/>
        </w:rPr>
        <w:t>Малое и среднее предпринимательство –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капитала. Развитие этого сектора является гарантом экономической и социальной стабильности муниципального образования, экономика легче приспосабливается к изменениям рынка, эффективнее внедряются инновации, меняется структура общества, растет средний класс.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Вместе с тем, сектору малого предпринимательства свойственны относительно низкая доходность, высокая интенсивность труда, сложности с внедрением новых технологий, ограниченность собственных ресурсов и повышенный риск в конкурентной борьбе.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Малый и средний бизнес присутствует во многих отраслях экономики городского округа «город Клинцы Брянской области», в деятельность малых и средних предприятий вовлечены все социальные группы населения.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Предприятия малого и среднего бизнеса доминируют в таких секторах экономики, как торговля, общественное питание, сфера предоставления услуг. В промышленности, строительстве, сельском хозяйстве, на транспорте доля малых предприятий еще незначительна, мало число инновационных предприятий.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 xml:space="preserve">Повышаются темпы развития обрабатывающего производства. Индивидуальные предприниматели и предприятия малого бизнеса выпускают высококачественную мебель, тротуарную плитку, велосипеды, мягкую игрушку, обувь, трикотажные изделия, оказывают полиграфические услуги, производят продукты питания: хлебобулочные изделия, копчение и соление  рыботоваров, выпускают безалкогольные напитки. 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В городском округе по состоянию на 01.01.2017 г. действовало 322 предприятия малого и среднего бизнеса. Средняя численность работников малых и средних предприятий составила 3940 человек. Ежегодно увеличивается число субъектов малого и среднего предпринимательства.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Обеспечение условий для развития предпринимательской деятельности является одним из приоритетных направлений стратегии социально-экономического развития городского округа «город Клинцы Брянской области».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Поскольку основным сдерживающим фактором развития малого бизнеса в городском округе «город Клинцы Брянской области» является необеспеченность субъектов малого и среднего бизнеса финансовыми ресурсами для становления и развития собственного дела, то для достижения наибольших результатов при выполнении комплекса мероприятий по поддержке и развитию малого бизнеса города Клинцовской городской администрацией в 2014 году была разработана и утверждена ведомственная целевая программа «Развитие малого и среднего предпринимательства в городе Клинцы» (2015-2017гг).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В соответствии с программой в 2015 году реализовано мероприятие «Предоставление на конкурсной основе грантов начинающим субъектам малого предпринимательства» в размере 500 000,0 руб., в том числе 425 000,0 руб. из средств областного бюджета и 5% софинансирования расходов в размере 25 000,0 руб. за счет средств бюджета городского округа. Поддержку в виде гранта получил 1 индивидуальный предприниматель.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Финансовое обеспечение программы в 2016 году по мероприятию «Предоставление на конкурсной основе грантов начинающим субъектам малого предпринимательства» в размере 1 500 000,0 руб., осуществлено за счет средств областного бюджета в сумме 1 425 000,0 руб. и средств городского бюджета в размере 75 000,0 руб.</w:t>
      </w:r>
      <w:r>
        <w:rPr/>
        <w:t xml:space="preserve"> </w:t>
      </w: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В рамках реализации программы в 2016 году грантовую поддержку по 500 000 руб. получили 3 индивидуальных предпринимателя.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В 2017 году реализовано мероприятие  программы «Предоставление на конкурсной основе 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 на сумму 20 254 642,23 руб., в том числе 19 241 910,12 руб. из средств областного бюджета и 5% софинансирования расходов в сумме 1 012 732,11 руб. за счет средств бюджета городского округа. Поддержку в виде субсидии получили 2 предприятия.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 xml:space="preserve">Финансовая поддержка субъектов малого и среднего предпринимательства осуществлялась Клинцовской городской администрацией в соответствии с перечнем мероприятий, видами, условиями и порядком предоставления финансовой поддержки, которые определены Программой, а также нормативными правовыми актами Российской Федерации, Брянской области и Клинцовской городской администрации. 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 xml:space="preserve">Так же мероприятие программы «Финансовая поддержка начинающим субъектам малого и среднего предпринимательства в виде субсидий на развитие собственного дела» за счет средств областного бюджета в 2015 году – в размере 60 000,0 руб., в 2016 году – в размере 60 800,0 руб., реализовано ГКУ «Центр занятости населения города Клинцы». 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Общие затраты на реализацию ведомственной целевой программы «Развитие малого и среднего предпринимательства в городе Клинцы» на 2015–2017 годы составили 22 399 442,23 рублей, в том числе: средства областного бюджета – 21 262 710,12 руб.; средства бюджета городского округа –1 112 732,11 руб.; прочие источники – 24 000,00 руб.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>
      <w:pPr>
        <w:pStyle w:val="Normal"/>
        <w:numPr>
          <w:ilvl w:val="0"/>
          <w:numId w:val="2"/>
        </w:numPr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трудности в привлечении финансовых ресурсов на развитие бизнеса, особенно на стадии становления бизнеса;</w:t>
      </w:r>
    </w:p>
    <w:p>
      <w:pPr>
        <w:pStyle w:val="Normal"/>
        <w:numPr>
          <w:ilvl w:val="0"/>
          <w:numId w:val="2"/>
        </w:numPr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недостаток собственных ресурсов у субъектов малого и среднего предпринимательства и затрудненный доступ к источникам финансирования;</w:t>
      </w:r>
    </w:p>
    <w:p>
      <w:pPr>
        <w:pStyle w:val="Normal"/>
        <w:numPr>
          <w:ilvl w:val="0"/>
          <w:numId w:val="2"/>
        </w:numPr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трудности с получением банковских кредитов и высокие процентные ставки по ним;</w:t>
      </w:r>
    </w:p>
    <w:p>
      <w:pPr>
        <w:pStyle w:val="Normal"/>
        <w:numPr>
          <w:ilvl w:val="0"/>
          <w:numId w:val="2"/>
        </w:numPr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недостаток квалифицированных кадров рабочих профессий, менеджеров, невысокий уровень оплаты труда.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Для увеличения объемов финансирования мероприятий по развитию малого и среднего предпринимательства предполагается дальнейшее участие городского округа «город Клинцы Брянской области» в конкурсах, проводимых Департаментом экономического развития Брянской области, на получение средств федерального бюджета и бюджета Брянской области, выделяемых на оказание государственной поддержки малого и среднего предпринимательства.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overflowPunct w:val="false"/>
        <w:spacing w:lineRule="auto" w:line="240" w:before="0" w:after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8"/>
          <w:szCs w:val="28"/>
          <w:lang w:eastAsia="ru-RU"/>
        </w:rPr>
        <w:t>Цели и задачи программы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outlineLvl w:val="1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Целью программы является создание благоприятных условий для обеспечения устойчивого развития предпринимательства на территории городского округа «город Клинцы Брянской области», повышение социально-экономической эффективности его деятельности.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Задачи программы определяются ее конечной целью и заключаются в: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-создании благоприятных условий для устойчивой деятельности малых предприятий и преодолении административных барьеров на пути развития малого предпринимательства в городе;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-повышении эффективности деятельности органов местного самоуправления в вопросах поддержки малого предпринимательства, ориентации органов власти на более тесное сотрудничество с негосударственными структурами поддержки малого бизнеса;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-развитии информационного обеспечения как одного из приоритетных направлений поддержки малого бизнеса;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-обеспечении развития инфраструктуры поддержки малого предпринимательства;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-обеспечении инвестиционной и имущественной поддержки субъектов малого предпринимательства;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-качественном улучшении условий для развития предпринимательской деятельности и здоровой конкурентной среды;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-увеличении количества малых предприятий, занятых в производственной сфере;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-увеличении числа рабочих мест;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-увеличении объема выручки от реализации малыми предприятиями товаров, работ и услуг;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-росте инвестиционной активности субъектов малого предпринимательства;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-увеличении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округа.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-организации конференций, семинаров, круглых столов;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-проведении ярмарок-вакансий рабочих мест;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-организации выставочно-ярмарочной деятельности.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</w:r>
    </w:p>
    <w:p>
      <w:pPr>
        <w:pStyle w:val="Normal"/>
        <w:numPr>
          <w:ilvl w:val="0"/>
          <w:numId w:val="3"/>
        </w:numPr>
        <w:overflowPunct w:val="false"/>
        <w:spacing w:lineRule="auto" w:line="240" w:before="0" w:after="0"/>
        <w:ind w:firstLine="180"/>
        <w:jc w:val="center"/>
        <w:textAlignment w:val="baseline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8"/>
          <w:szCs w:val="28"/>
          <w:lang w:eastAsia="ru-RU"/>
        </w:rPr>
        <w:t>Описание ожидаемых результатов</w:t>
      </w:r>
    </w:p>
    <w:p>
      <w:pPr>
        <w:pStyle w:val="Normal"/>
        <w:spacing w:lineRule="auto" w:line="240" w:before="0" w:after="0"/>
        <w:ind w:firstLine="180"/>
        <w:jc w:val="center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8"/>
          <w:szCs w:val="28"/>
          <w:lang w:eastAsia="ru-RU"/>
        </w:rPr>
        <w:t>реализации программы и целевые индикаторы</w:t>
      </w:r>
    </w:p>
    <w:p>
      <w:pPr>
        <w:pStyle w:val="Normal"/>
        <w:spacing w:lineRule="auto" w:line="240" w:before="0" w:after="0"/>
        <w:ind w:firstLine="180"/>
        <w:jc w:val="center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Координация выполнения программных мероприятий включает в себя проведение ежегодного мониторинга развития предпринимательской деятельности в городском округе  и влияния программных мероприятий на ее развитие, проведение оценки заявленных показателей и фактически достигнутых результатов реализации программных мероприятий.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В результате реализации мероприятий программы в 2018-2021 гг. будут достигнуты следующие социально-экономические показатели, характеризующие экономическую,  социальную эффективность развития малого и среднего предпринимательства: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Показатели социально-экономической эффективности: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ежегодное увеличение количества субъектов малого и среднего предпринимательства на 1,2%;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ежегодное увеличение количества создаваемых рабочих мест на предприятиях  субъектов  малого и среднего  предпринимательства на 30 человек;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</w:r>
    </w:p>
    <w:tbl>
      <w:tblPr>
        <w:tblStyle w:val="11"/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223"/>
        <w:gridCol w:w="1340"/>
        <w:gridCol w:w="1067"/>
        <w:gridCol w:w="992"/>
        <w:gridCol w:w="992"/>
        <w:gridCol w:w="991"/>
      </w:tblGrid>
      <w:tr>
        <w:trPr/>
        <w:tc>
          <w:tcPr>
            <w:tcW w:w="4223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jc w:val="both"/>
              <w:rPr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  <w:t>Целевые индикаторы</w:t>
            </w:r>
          </w:p>
        </w:tc>
        <w:tc>
          <w:tcPr>
            <w:tcW w:w="1340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jc w:val="both"/>
              <w:rPr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  <w:t>Единицы измерения</w:t>
            </w:r>
          </w:p>
        </w:tc>
        <w:tc>
          <w:tcPr>
            <w:tcW w:w="404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80"/>
              <w:jc w:val="center"/>
              <w:rPr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  <w:t>года</w:t>
            </w:r>
          </w:p>
        </w:tc>
      </w:tr>
      <w:tr>
        <w:trPr/>
        <w:tc>
          <w:tcPr>
            <w:tcW w:w="422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80"/>
              <w:jc w:val="both"/>
              <w:rPr>
                <w:rFonts w:ascii="Cambria" w:hAnsi="Cambria" w:eastAsia="Times New Roman" w:cs="Times New Roman" w:asciiTheme="majorHAnsi" w:hAnsiTheme="majorHAnsi"/>
                <w:iCs/>
                <w:color w:val="FFFFFF"/>
                <w:sz w:val="28"/>
                <w:szCs w:val="38"/>
                <w:highlight w:val="darkBlue"/>
                <w:lang w:eastAsia="ru-RU"/>
              </w:rPr>
            </w:pPr>
            <w:r>
              <w:rPr>
                <w:rFonts w:eastAsia="Times New Roman" w:cs="Times New Roman" w:ascii="Cambria" w:hAnsi="Cambria"/>
                <w:iCs/>
                <w:color w:val="FFFFFF"/>
                <w:sz w:val="28"/>
                <w:szCs w:val="38"/>
                <w:shd w:fill="4F81BD" w:val="clear"/>
                <w:lang w:eastAsia="ru-RU"/>
              </w:rPr>
            </w:r>
          </w:p>
        </w:tc>
        <w:tc>
          <w:tcPr>
            <w:tcW w:w="13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80"/>
              <w:jc w:val="both"/>
              <w:rPr>
                <w:rFonts w:ascii="Cambria" w:hAnsi="Cambria" w:eastAsia="Times New Roman" w:cs="Times New Roman" w:asciiTheme="majorHAnsi" w:hAnsiTheme="majorHAnsi"/>
                <w:iCs/>
                <w:color w:val="FFFFFF"/>
                <w:sz w:val="28"/>
                <w:szCs w:val="38"/>
                <w:highlight w:val="darkBlue"/>
                <w:lang w:eastAsia="ru-RU"/>
              </w:rPr>
            </w:pPr>
            <w:r>
              <w:rPr>
                <w:rFonts w:eastAsia="Times New Roman" w:cs="Times New Roman" w:ascii="Cambria" w:hAnsi="Cambria"/>
                <w:iCs/>
                <w:color w:val="FFFFFF"/>
                <w:sz w:val="28"/>
                <w:szCs w:val="38"/>
                <w:shd w:fill="4F81BD" w:val="clear"/>
                <w:lang w:eastAsia="ru-RU"/>
              </w:rPr>
            </w:r>
          </w:p>
        </w:tc>
        <w:tc>
          <w:tcPr>
            <w:tcW w:w="1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80"/>
              <w:jc w:val="center"/>
              <w:rPr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  <w:t>2018 год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  <w:t>2019 год</w:t>
            </w:r>
          </w:p>
          <w:p>
            <w:pPr>
              <w:pStyle w:val="Normal"/>
              <w:spacing w:lineRule="auto" w:line="240" w:before="0" w:after="0"/>
              <w:ind w:firstLine="180"/>
              <w:jc w:val="center"/>
              <w:rPr>
                <w:rFonts w:ascii="Times New Roman" w:hAnsi="Times New Roman" w:eastAsia="Times New Roman" w:cs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shd w:fill="4F81BD" w:val="clear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  <w:t>2020 год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  <w:t>2021 год</w:t>
            </w:r>
          </w:p>
        </w:tc>
      </w:tr>
      <w:tr>
        <w:trPr/>
        <w:tc>
          <w:tcPr>
            <w:tcW w:w="4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80"/>
              <w:jc w:val="both"/>
              <w:rPr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  <w:t>Темп роста субъектов малого и среднего предпринимательства</w:t>
            </w:r>
          </w:p>
        </w:tc>
        <w:tc>
          <w:tcPr>
            <w:tcW w:w="1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80"/>
              <w:jc w:val="center"/>
              <w:rPr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  <w:t>%</w:t>
            </w:r>
          </w:p>
        </w:tc>
        <w:tc>
          <w:tcPr>
            <w:tcW w:w="1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80"/>
              <w:jc w:val="center"/>
              <w:rPr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  <w:t>1,2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jc w:val="center"/>
              <w:rPr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  <w:t>1,2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jc w:val="center"/>
              <w:rPr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  <w:t>1,2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jc w:val="center"/>
              <w:rPr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  <w:t>1,2</w:t>
            </w:r>
          </w:p>
        </w:tc>
      </w:tr>
      <w:tr>
        <w:trPr/>
        <w:tc>
          <w:tcPr>
            <w:tcW w:w="4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80"/>
              <w:jc w:val="both"/>
              <w:rPr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  <w:t>Увеличение количества создаваемых рабочих мест на предприятиях  субъектов  малого и среднего  предпринимательства</w:t>
            </w:r>
          </w:p>
        </w:tc>
        <w:tc>
          <w:tcPr>
            <w:tcW w:w="1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80"/>
              <w:jc w:val="center"/>
              <w:rPr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  <w:t>человек</w:t>
            </w:r>
          </w:p>
        </w:tc>
        <w:tc>
          <w:tcPr>
            <w:tcW w:w="1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80"/>
              <w:jc w:val="center"/>
              <w:rPr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  <w:t>30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80"/>
              <w:jc w:val="center"/>
              <w:rPr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  <w:t>30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80"/>
              <w:jc w:val="center"/>
              <w:rPr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  <w:t>30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80"/>
              <w:jc w:val="center"/>
              <w:rPr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 w:val="false"/>
                <w:color w:val="FFFFFF"/>
                <w:sz w:val="24"/>
                <w:szCs w:val="24"/>
                <w:highlight w:val="darkBlue"/>
                <w:lang w:eastAsia="ru-RU"/>
              </w:rPr>
              <w:t>30</w:t>
            </w:r>
          </w:p>
        </w:tc>
      </w:tr>
    </w:tbl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</w:r>
    </w:p>
    <w:p>
      <w:pPr>
        <w:pStyle w:val="Normal"/>
        <w:numPr>
          <w:ilvl w:val="0"/>
          <w:numId w:val="3"/>
        </w:numPr>
        <w:overflowPunct w:val="false"/>
        <w:spacing w:lineRule="auto" w:line="240" w:before="0" w:after="0"/>
        <w:ind w:firstLine="180"/>
        <w:jc w:val="center"/>
        <w:textAlignment w:val="baseline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8"/>
          <w:szCs w:val="28"/>
          <w:lang w:eastAsia="ru-RU"/>
        </w:rPr>
        <w:t>Перечень  и описание программных  мероприятий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Система мероприятий программы направлена на создание благоприятных условий для обеспечения устойчивого развития предпринимательства на территории городского округа «город Клинцы Брянской области» и представлена разделами: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Информационная поддержка субъектов малого предпринимательства;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Консультационная поддержка субъектов малого предпринимательства;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Поддержка в области подготовки, переподготовки и повышения квалификации кадров субъектов малого предпринимательства;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 xml:space="preserve">- Содействие росту конкурентоспособности и продвижению продукции субъектов малого и среднего предпринимательства; 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Предоставление субсидий субъектам малого и среднего предпринимательства.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Конкретные мероприятия программы, представлены в приложении № 1 к программе.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3"/>
        </w:numPr>
        <w:overflowPunct w:val="false"/>
        <w:spacing w:lineRule="auto" w:line="240" w:before="0" w:after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8"/>
          <w:szCs w:val="28"/>
          <w:lang w:eastAsia="ru-RU"/>
        </w:rPr>
        <w:t>Сроки реализации программы</w:t>
      </w:r>
    </w:p>
    <w:p>
      <w:pPr>
        <w:pStyle w:val="Normal"/>
        <w:numPr>
          <w:ilvl w:val="0"/>
          <w:numId w:val="0"/>
        </w:numPr>
        <w:overflowPunct w:val="false"/>
        <w:spacing w:lineRule="auto" w:line="240" w:before="0" w:after="0"/>
        <w:ind w:left="1080" w:hanging="0"/>
        <w:textAlignment w:val="baseline"/>
        <w:outlineLvl w:val="1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Сроки реализации программы: 2018 - 2021 годы.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</w:r>
    </w:p>
    <w:p>
      <w:pPr>
        <w:pStyle w:val="Normal"/>
        <w:numPr>
          <w:ilvl w:val="0"/>
          <w:numId w:val="3"/>
        </w:numPr>
        <w:overflowPunct w:val="false"/>
        <w:spacing w:lineRule="auto" w:line="240" w:before="0" w:after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8"/>
          <w:szCs w:val="28"/>
          <w:lang w:eastAsia="ru-RU"/>
        </w:rPr>
        <w:t>Прогноз конечных результатов  ведомственной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1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8"/>
          <w:szCs w:val="28"/>
          <w:lang w:eastAsia="ru-RU"/>
        </w:rPr>
        <w:t>целевой программы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180"/>
        <w:jc w:val="both"/>
        <w:outlineLvl w:val="1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Реализация программы позволит обеспечить в 2018 - 2021 годах создание более благоприятных условий для развития предпринимательства на территории городского округа «город Клинцы Брянской области».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180"/>
        <w:jc w:val="both"/>
        <w:outlineLvl w:val="1"/>
        <w:rPr>
          <w:rFonts w:ascii="Times New Roman" w:hAnsi="Times New Roman" w:eastAsia="Times New Roman" w:cs="Times New Roman"/>
          <w:iCs w:val="false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u w:val="single"/>
          <w:lang w:eastAsia="ru-RU"/>
        </w:rPr>
        <w:t>Реализация мероприятий программы позволит: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180"/>
        <w:jc w:val="both"/>
        <w:outlineLvl w:val="1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-наладить информационную поддержку субъектов малого предпринимательства;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180"/>
        <w:jc w:val="both"/>
        <w:outlineLvl w:val="1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-расширить возможности использования муниципального имущества и предприятий;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180"/>
        <w:jc w:val="both"/>
        <w:outlineLvl w:val="1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-создать более благоприятные условия для повышения деловой активности субъектов малого предпринимательства;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180"/>
        <w:jc w:val="both"/>
        <w:outlineLvl w:val="1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-предоставить возможности для трудоустройства гражданам, ищущим работу в области малого бизнеса;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180"/>
        <w:jc w:val="both"/>
        <w:outlineLvl w:val="1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-оказать поддержку субъектам малого предпринимательства, осуществляющим внешнеэкономическую деятельность.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180"/>
        <w:jc w:val="both"/>
        <w:outlineLvl w:val="1"/>
        <w:rPr>
          <w:rFonts w:ascii="Times New Roman" w:hAnsi="Times New Roman" w:eastAsia="Times New Roman" w:cs="Times New Roman"/>
          <w:iCs w:val="false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u w:val="single"/>
          <w:lang w:eastAsia="ru-RU"/>
        </w:rPr>
        <w:t>Эффективность реализации программы характеризуется следующими показателями: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180"/>
        <w:jc w:val="both"/>
        <w:outlineLvl w:val="1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-ежегодное увеличение количества субъектов малого предпринимательства не менее чем на 1,2 процента;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180"/>
        <w:jc w:val="both"/>
        <w:outlineLvl w:val="1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-ежегодное увеличение численности занятых в сфере малого предпринимательства не менее чем на 30 человек.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outlineLvl w:val="1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3"/>
        </w:numPr>
        <w:overflowPunct w:val="false"/>
        <w:spacing w:lineRule="auto" w:line="240" w:before="0" w:after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8"/>
          <w:szCs w:val="28"/>
          <w:lang w:eastAsia="ru-RU"/>
        </w:rPr>
        <w:t>Объемы бюджетных ассигнований на реализацию ведомственной целевой программы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1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iCs w:val="false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4"/>
          <w:szCs w:val="24"/>
          <w:u w:val="single"/>
          <w:lang w:eastAsia="ru-RU"/>
        </w:rPr>
        <w:t xml:space="preserve">Общие затраты на реализацию программы составят  2 891 799,00 рублей, 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в том числе: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средства федерального бюджета – 0  руб.;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средства областного бюджета – 2 177 209,0 руб.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средства бюджета городского округа – 714 590,00 руб.;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прочие источники – 0 руб.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u w:val="single"/>
          <w:lang w:eastAsia="ru-RU"/>
        </w:rPr>
        <w:t>Финансирование программы по годам.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b/>
          <w:b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4"/>
          <w:szCs w:val="24"/>
          <w:lang w:eastAsia="ru-RU"/>
        </w:rPr>
        <w:t>2018  – 2 291 799,00 руб.,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в том числе: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средства федерального бюджета - 0 руб.;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-средства областного бюджета – 2 177 209,0 руб.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средства бюджета городского округа – 114 590,00 руб.;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прочие источники – 0 руб.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b/>
          <w:b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4"/>
          <w:szCs w:val="24"/>
          <w:lang w:eastAsia="ru-RU"/>
        </w:rPr>
        <w:t>2019 –  200 000 руб.,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в том числе: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средства федерального бюджета - 0 руб.;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средства областного бюджета -   0 руб.;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средства бюджета городского округа -  200 000  руб.;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прочие источники – 0 руб.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b/>
          <w:b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4"/>
          <w:szCs w:val="24"/>
          <w:lang w:eastAsia="ru-RU"/>
        </w:rPr>
        <w:t>2020 –  200 000 руб.,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в том числе: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средства федерального бюджета - 0 руб.;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средства областного бюджета -   0 руб.;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средства бюджета городского округа -  200 000  руб.;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прочие источники – 0 руб.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b/>
          <w:b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b/>
          <w:iCs w:val="false"/>
          <w:sz w:val="24"/>
          <w:szCs w:val="24"/>
          <w:lang w:eastAsia="ru-RU"/>
        </w:rPr>
        <w:t>2021 –  200 000  руб.,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в том числе: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средства федерального бюджета - 0 руб.;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средства областного бюджета -   0 руб.;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средства бюджета городского округа -  200 000 руб.;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- прочие источники – 0 руб.    - прочие источники – 0 руб.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Arial"/>
          <w:iCs w:val="false"/>
          <w:sz w:val="20"/>
          <w:szCs w:val="20"/>
          <w:lang w:eastAsia="ru-RU"/>
        </w:rPr>
      </w:pPr>
      <w:r>
        <w:rPr>
          <w:rFonts w:eastAsia="Times New Roman" w:cs="Arial" w:ascii="Arial" w:hAnsi="Arial"/>
          <w:iCs w:val="false"/>
          <w:sz w:val="20"/>
          <w:szCs w:val="2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180"/>
        <w:jc w:val="center"/>
        <w:outlineLvl w:val="1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8"/>
          <w:szCs w:val="28"/>
          <w:lang w:val="en-US" w:eastAsia="ru-RU"/>
        </w:rPr>
        <w:t>VIII</w:t>
      </w:r>
      <w:r>
        <w:rPr>
          <w:rFonts w:eastAsia="Times New Roman" w:cs="Times New Roman" w:ascii="Times New Roman" w:hAnsi="Times New Roman"/>
          <w:b/>
          <w:iCs w:val="false"/>
          <w:sz w:val="28"/>
          <w:szCs w:val="28"/>
          <w:lang w:eastAsia="ru-RU"/>
        </w:rPr>
        <w:t>. Система управления реализацией программы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180"/>
        <w:jc w:val="both"/>
        <w:outlineLvl w:val="1"/>
        <w:rPr>
          <w:rFonts w:ascii="Times New Roman" w:hAnsi="Times New Roman" w:eastAsia="Times New Roman" w:cs="Times New Roman"/>
          <w:b/>
          <w:b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 w:val="false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180"/>
        <w:jc w:val="both"/>
        <w:outlineLvl w:val="1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Текущее управление реализацией программы осуществляется отделом экономического анализа, прогнозирования, торговли и потребительского рынка Клинцовской городской администрации.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180"/>
        <w:jc w:val="both"/>
        <w:outlineLvl w:val="1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Финансирование выполнения мероприятий за счет средств бюджета городского округа осуществляется финансовым управлением Клинцовской городской администрации.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 xml:space="preserve">Контроль осуществляется посредствам анализа предоставляемой отчетности о результатах реализации мероприятий программы.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Ежеквартально отдел экономического анализа, прогнозирования, торговли и потребительского рынка Клинцовской городской администрации представляет в финансовое управление Клинцовской городской администрации в срок до 15 числа месяца, следующего за отчетным, отчет о ходе выполнения реализации программы.</w:t>
      </w:r>
    </w:p>
    <w:p>
      <w:pPr>
        <w:sectPr>
          <w:footerReference w:type="default" r:id="rId2"/>
          <w:type w:val="nextPage"/>
          <w:pgSz w:w="11906" w:h="16838"/>
          <w:pgMar w:left="1701" w:right="709" w:header="0" w:top="567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Ежегодно, в срок до 1 марта года, следующего за отчетным, представляется отчет о ходе реализации мероприятий программы и оценка эффективности реализации программы.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>Приложение № 1</w:t>
      </w:r>
    </w:p>
    <w:tbl>
      <w:tblPr>
        <w:tblW w:w="5103" w:type="dxa"/>
        <w:jc w:val="left"/>
        <w:tblInd w:w="10031" w:type="dxa"/>
        <w:tblBorders/>
        <w:tblCellMar>
          <w:top w:w="0" w:type="dxa"/>
          <w:left w:w="11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103"/>
      </w:tblGrid>
      <w:tr>
        <w:trPr>
          <w:trHeight w:val="1140" w:hRule="atLeast"/>
        </w:trPr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к ведомственной целевой программе «Развитие малого и среднего предпринимательства на территории городского округа «город Клинцы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Брянской области» (2018 – 2021 гг.)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 w:val="false"/>
          <w:sz w:val="24"/>
          <w:szCs w:val="24"/>
          <w:lang w:eastAsia="ru-RU"/>
        </w:rPr>
        <w:t xml:space="preserve">МЕРОПРИЯТИЯ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 w:val="false"/>
          <w:sz w:val="24"/>
          <w:szCs w:val="24"/>
          <w:lang w:eastAsia="ru-RU"/>
        </w:rPr>
        <w:t>ведомственной целевой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 w:val="false"/>
          <w:sz w:val="24"/>
          <w:szCs w:val="24"/>
          <w:lang w:eastAsia="ru-RU"/>
        </w:rPr>
        <w:t>«РАЗВИТИЕ МАЛОГО И СРЕДНЕГО ПРЕДПРИНИМАТЕЛЬСТВА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 w:val="false"/>
          <w:sz w:val="24"/>
          <w:szCs w:val="24"/>
          <w:lang w:eastAsia="ru-RU"/>
        </w:rPr>
        <w:t>НА ТЕРРИТОРИИ ГОРОДСКОГО ОКРУГА «ГОРОД КЛИНЦЫ БРЯНСКОЙ ОБЛАСТИ» (2018 - 2021 гг.)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 w:val="false"/>
          <w:sz w:val="24"/>
          <w:szCs w:val="24"/>
          <w:lang w:eastAsia="ru-RU"/>
        </w:rPr>
      </w:r>
    </w:p>
    <w:tbl>
      <w:tblPr>
        <w:tblpPr w:bottomFromText="0" w:horzAnchor="text" w:leftFromText="180" w:rightFromText="180" w:tblpX="0" w:tblpY="1" w:topFromText="0" w:vertAnchor="text"/>
        <w:tblW w:w="15134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99"/>
        <w:gridCol w:w="3335"/>
        <w:gridCol w:w="851"/>
        <w:gridCol w:w="1133"/>
        <w:gridCol w:w="1134"/>
        <w:gridCol w:w="1133"/>
        <w:gridCol w:w="993"/>
        <w:gridCol w:w="143"/>
        <w:gridCol w:w="1133"/>
        <w:gridCol w:w="2"/>
        <w:gridCol w:w="1699"/>
        <w:gridCol w:w="2"/>
        <w:gridCol w:w="2975"/>
      </w:tblGrid>
      <w:tr>
        <w:trPr>
          <w:trHeight w:val="820" w:hRule="atLeast"/>
        </w:trPr>
        <w:tc>
          <w:tcPr>
            <w:tcW w:w="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56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Объем финансирования, рублей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Ответственные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исполнители  </w:t>
            </w:r>
          </w:p>
        </w:tc>
      </w:tr>
      <w:tr>
        <w:trPr/>
        <w:tc>
          <w:tcPr>
            <w:tcW w:w="5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33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5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В том числе по годам: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2018-2021 гг.</w:t>
            </w:r>
          </w:p>
        </w:tc>
        <w:tc>
          <w:tcPr>
            <w:tcW w:w="17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9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33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</w:tr>
      <w:tr>
        <w:trPr>
          <w:trHeight w:val="299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3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Информационная поддержка субъектов малого и среднего предпринимательства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Проведение мониторинга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малого и среднего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eastAsia="Times New Roman" w:cs="Courier New" w:ascii="Courier New" w:hAnsi="Courier New"/>
                <w:i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и причин, препятствующих его развитию на территории 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городского округа «город Клинцы Брянской области»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2018-2021 гг.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</w:tbl>
    <w:tbl>
      <w:tblPr>
        <w:tblW w:w="1513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99"/>
        <w:gridCol w:w="3335"/>
        <w:gridCol w:w="851"/>
        <w:gridCol w:w="1133"/>
        <w:gridCol w:w="1134"/>
        <w:gridCol w:w="1133"/>
        <w:gridCol w:w="1134"/>
        <w:gridCol w:w="1134"/>
        <w:gridCol w:w="1701"/>
        <w:gridCol w:w="2978"/>
      </w:tblGrid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Оказание помощи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субъектам малого бизнеса в получении информации о свободных муниципальных площадях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2018-2021 гг.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Комитет по управлению имуществом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г. Клинцы</w:t>
            </w:r>
          </w:p>
        </w:tc>
      </w:tr>
    </w:tbl>
    <w:tbl>
      <w:tblPr>
        <w:tblpPr w:bottomFromText="0" w:horzAnchor="text" w:leftFromText="180" w:rightFromText="180" w:tblpX="0" w:tblpY="1" w:topFromText="0" w:vertAnchor="text"/>
        <w:tblW w:w="15134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99"/>
        <w:gridCol w:w="48"/>
        <w:gridCol w:w="3289"/>
        <w:gridCol w:w="1"/>
        <w:gridCol w:w="849"/>
        <w:gridCol w:w="2"/>
        <w:gridCol w:w="1132"/>
        <w:gridCol w:w="1"/>
        <w:gridCol w:w="1132"/>
        <w:gridCol w:w="2"/>
        <w:gridCol w:w="1132"/>
        <w:gridCol w:w="2"/>
        <w:gridCol w:w="1132"/>
        <w:gridCol w:w="1"/>
        <w:gridCol w:w="1132"/>
        <w:gridCol w:w="2"/>
        <w:gridCol w:w="1699"/>
        <w:gridCol w:w="2"/>
        <w:gridCol w:w="2975"/>
      </w:tblGrid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Привлечение к участию малых предприятий в ежегодной научно-технической конференции «Новые идеи, технологии, проекты и инвестиции»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2018-2021 гг.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</w:t>
            </w:r>
          </w:p>
        </w:tc>
      </w:tr>
      <w:tr>
        <w:trPr>
          <w:trHeight w:val="1689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Привлечение к участию в инвестиционных конкурсах инвестиционных проектов предприятий малого бизнеса и ИП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2018-2021 гг.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Финансовая поддержка начинающим субъектам малого и среднего предпринимательства в виде субсидий на развитие собственного дела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2018-2021 гг.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Областной бюджет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ГКУ «Центр занятости населения города Клинцы»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</w:tr>
      <w:tr>
        <w:trPr>
          <w:trHeight w:val="363" w:hRule="atLeast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3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</w:tr>
      <w:tr>
        <w:trPr>
          <w:trHeight w:val="271" w:hRule="atLeast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8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Консультационная поддержка субъектов малого и среднего предпринимательства</w:t>
            </w:r>
          </w:p>
        </w:tc>
      </w:tr>
      <w:tr>
        <w:trPr>
          <w:trHeight w:val="2397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Проведение      </w:t>
              <w:br/>
              <w:t xml:space="preserve">информационных  </w:t>
              <w:br/>
              <w:t>семинаров с предпринимателями</w:t>
              <w:br/>
              <w:t>представителями органов  власти местного само-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управления  по актуальным   </w:t>
              <w:br/>
              <w:t>вопросам поддержки и развития предпринимательства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2018-2021 гг.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>
        <w:trPr>
          <w:trHeight w:val="1746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Развитие действующей </w:t>
              <w:br/>
              <w:t xml:space="preserve">информационной  </w:t>
              <w:br/>
              <w:t xml:space="preserve">поддержки малого и среднего </w:t>
              <w:br/>
              <w:t>предпринимательства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2018-2021 гг.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Подготовка и размещение в СМИ информационных  материалов, освещающих вопросы деятельности  субъектов малого и среднего предпринимательства, результаты реализации настоящей программы.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2018-2021 гг.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3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3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Поддержка в области подготовки, переподготовки и повышения квалификации кадров субъектов малого и среднего предпринимательства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Организация профессионального обучения безработных для последующей работы в сфере малого бизнеса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2018-2021 гг.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ГКУ «Центр занятости населения города Клинцы»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</w:tr>
      <w:tr>
        <w:trPr>
          <w:trHeight w:val="1796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Организация семинаров, конференций, круглых столов по актуальным темам становления и развития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2018-2021 гг.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администрации,  ГКУ «Центр занятости населения»</w:t>
            </w:r>
          </w:p>
        </w:tc>
      </w:tr>
    </w:tbl>
    <w:tbl>
      <w:tblPr>
        <w:tblW w:w="1513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99"/>
        <w:gridCol w:w="3335"/>
        <w:gridCol w:w="851"/>
        <w:gridCol w:w="1133"/>
        <w:gridCol w:w="1134"/>
        <w:gridCol w:w="1133"/>
        <w:gridCol w:w="1134"/>
        <w:gridCol w:w="1134"/>
        <w:gridCol w:w="1701"/>
        <w:gridCol w:w="2978"/>
      </w:tblGrid>
      <w:tr>
        <w:trPr>
          <w:trHeight w:val="931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3.3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Проведение тематических ярмарок вакансий рабочих мест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2018-2021 гг.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ГКУ «Центр занятости населения»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</w:tr>
    </w:tbl>
    <w:tbl>
      <w:tblPr>
        <w:tblpPr w:bottomFromText="0" w:horzAnchor="text" w:leftFromText="180" w:rightFromText="180" w:tblpX="0" w:tblpY="1" w:topFromText="0" w:vertAnchor="text"/>
        <w:tblW w:w="15134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99"/>
        <w:gridCol w:w="3335"/>
        <w:gridCol w:w="851"/>
        <w:gridCol w:w="1133"/>
        <w:gridCol w:w="1134"/>
        <w:gridCol w:w="1133"/>
        <w:gridCol w:w="1134"/>
        <w:gridCol w:w="1134"/>
        <w:gridCol w:w="1701"/>
        <w:gridCol w:w="2978"/>
      </w:tblGrid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Содействие развитию молодежного предпринимательства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2018-2021 гг.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Организация и проведение информационно-консультационных мероприятий для субъектов малого и среднего предпринимательства по вопросам развития бизнеса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2018-2021 гг.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5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</w:t>
            </w:r>
          </w:p>
        </w:tc>
      </w:tr>
      <w:tr>
        <w:trPr>
          <w:trHeight w:val="882" w:hRule="atLeast"/>
        </w:trPr>
        <w:tc>
          <w:tcPr>
            <w:tcW w:w="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 xml:space="preserve">Предоставление  на конкурсной основе 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субсидий субъектам малого и среднего предпринимательства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2018-2021 гг.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lang w:eastAsia="ru-RU"/>
              </w:rPr>
              <w:t>2177209,0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lang w:eastAsia="ru-RU"/>
              </w:rPr>
              <w:t>2177209,0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>
        <w:trPr>
          <w:trHeight w:val="852" w:hRule="atLeast"/>
        </w:trPr>
        <w:tc>
          <w:tcPr>
            <w:tcW w:w="5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33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lang w:eastAsia="ru-RU"/>
              </w:rPr>
              <w:t>714 590,0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lang w:eastAsia="ru-RU"/>
              </w:rPr>
              <w:t>114 590,0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lang w:eastAsia="ru-RU"/>
              </w:rPr>
              <w:t>200 000,0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lang w:eastAsia="ru-RU"/>
              </w:rPr>
              <w:t>200 000,0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lang w:eastAsia="ru-RU"/>
              </w:rPr>
              <w:t>200 000,0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 w:val="false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29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lang w:eastAsia="ru-RU"/>
              </w:rPr>
              <w:t>2891799,0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lang w:eastAsia="ru-RU"/>
              </w:rPr>
              <w:t>2291799,0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lang w:eastAsia="ru-RU"/>
              </w:rPr>
              <w:t>200 000,0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lang w:eastAsia="ru-RU"/>
              </w:rPr>
              <w:t>200 000,0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lang w:eastAsia="ru-RU"/>
              </w:rPr>
              <w:t>200 000,0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lang w:eastAsia="ru-RU"/>
              </w:rPr>
              <w:t>2891799,0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lang w:eastAsia="ru-RU"/>
              </w:rPr>
              <w:t>2291799,0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lang w:eastAsia="ru-RU"/>
              </w:rPr>
              <w:t>200 000,0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lang w:eastAsia="ru-RU"/>
              </w:rPr>
              <w:t>200 000,0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lang w:eastAsia="ru-RU"/>
              </w:rPr>
              <w:t>200 000,0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 w:val="false"/>
                <w:sz w:val="24"/>
                <w:szCs w:val="24"/>
                <w:lang w:eastAsia="ru-RU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678" w:header="0" w:top="1560" w:footer="720" w:bottom="1276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0" w:after="200"/>
        <w:rPr/>
      </w:pPr>
      <w:r>
        <w:rPr/>
      </w:r>
    </w:p>
    <w:sectPr>
      <w:footerReference w:type="default" r:id="rId4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338"/>
        </w:tabs>
        <w:ind w:left="1338" w:hanging="63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9c8"/>
    <w:pPr>
      <w:widowControl/>
      <w:bidi w:val="0"/>
      <w:spacing w:lineRule="auto" w:line="288" w:before="0" w:after="200"/>
      <w:jc w:val="left"/>
    </w:pPr>
    <w:rPr>
      <w:rFonts w:ascii="Calibri" w:hAnsi="Calibri" w:eastAsia="Calibri" w:cs="" w:asciiTheme="minorHAnsi" w:cstheme="minorBidi" w:eastAsiaTheme="minorHAnsi" w:hAnsiTheme="minorHAnsi"/>
      <w:iCs/>
      <w:color w:val="00000A"/>
      <w:kern w:val="0"/>
      <w:sz w:val="21"/>
      <w:szCs w:val="21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43833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 w:themeFill="accent1"/>
      <w:spacing w:lineRule="auto" w:line="240"/>
      <w:outlineLvl w:val="0"/>
    </w:pPr>
    <w:rPr>
      <w:rFonts w:ascii="Cambria" w:hAnsi="Cambria" w:asciiTheme="majorHAnsi" w:hAnsiTheme="majorHAnsi"/>
      <w:color w:val="FFFFFF"/>
      <w:sz w:val="28"/>
      <w:szCs w:val="38"/>
    </w:rPr>
  </w:style>
  <w:style w:type="paragraph" w:styleId="2">
    <w:name w:val="Heading 2"/>
    <w:basedOn w:val="Normal"/>
    <w:link w:val="20"/>
    <w:uiPriority w:val="9"/>
    <w:semiHidden/>
    <w:unhideWhenUsed/>
    <w:qFormat/>
    <w:rsid w:val="00843833"/>
    <w:pPr>
      <w:spacing w:lineRule="auto" w:line="240" w:before="200" w:after="60"/>
      <w:contextualSpacing/>
      <w:outlineLvl w:val="1"/>
    </w:pPr>
    <w:rPr>
      <w:rFonts w:ascii="Cambria" w:hAnsi="Cambria" w:eastAsia="宋体" w:cs="" w:asciiTheme="majorHAnsi" w:cstheme="majorBidi" w:eastAsiaTheme="majorEastAsia" w:hAnsiTheme="majorHAns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Normal"/>
    <w:link w:val="30"/>
    <w:uiPriority w:val="9"/>
    <w:semiHidden/>
    <w:unhideWhenUsed/>
    <w:qFormat/>
    <w:rsid w:val="00843833"/>
    <w:pPr>
      <w:spacing w:lineRule="auto" w:line="240" w:before="200" w:after="100"/>
      <w:contextualSpacing/>
      <w:outlineLvl w:val="2"/>
    </w:pPr>
    <w:rPr>
      <w:rFonts w:ascii="Cambria" w:hAnsi="Cambria" w:eastAsia="宋体" w:cs="" w:asciiTheme="majorHAnsi" w:cstheme="majorBidi" w:eastAsiaTheme="majorEastAsia" w:hAnsiTheme="majorHAns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Normal"/>
    <w:link w:val="40"/>
    <w:uiPriority w:val="9"/>
    <w:semiHidden/>
    <w:unhideWhenUsed/>
    <w:qFormat/>
    <w:rsid w:val="00843833"/>
    <w:pPr>
      <w:spacing w:lineRule="auto" w:line="240" w:before="200" w:after="100"/>
      <w:contextualSpacing/>
      <w:outlineLvl w:val="3"/>
    </w:pPr>
    <w:rPr>
      <w:rFonts w:ascii="Cambria" w:hAnsi="Cambria" w:eastAsia="宋体" w:cs="" w:asciiTheme="majorHAnsi" w:cstheme="majorBidi" w:eastAsiaTheme="majorEastAsia" w:hAnsiTheme="majorHAns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843833"/>
    <w:pPr>
      <w:spacing w:lineRule="auto" w:line="240" w:before="200" w:after="100"/>
      <w:contextualSpacing/>
      <w:outlineLvl w:val="4"/>
    </w:pPr>
    <w:rPr>
      <w:rFonts w:ascii="Cambria" w:hAnsi="Cambria" w:eastAsia="宋体" w:cs="" w:asciiTheme="majorHAnsi" w:cstheme="majorBidi" w:eastAsiaTheme="majorEastAsia" w:hAnsiTheme="majorHAns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Normal"/>
    <w:link w:val="60"/>
    <w:uiPriority w:val="9"/>
    <w:semiHidden/>
    <w:unhideWhenUsed/>
    <w:qFormat/>
    <w:rsid w:val="00843833"/>
    <w:pPr>
      <w:spacing w:lineRule="auto" w:line="240" w:before="200" w:after="100"/>
      <w:contextualSpacing/>
      <w:outlineLvl w:val="5"/>
    </w:pPr>
    <w:rPr>
      <w:rFonts w:ascii="Cambria" w:hAnsi="Cambria" w:eastAsia="宋体" w:cs="" w:asciiTheme="majorHAnsi" w:cstheme="majorBidi" w:eastAsiaTheme="majorEastAsia" w:hAnsiTheme="majorHAnsi"/>
      <w:color w:val="365F91" w:themeColor="accent1" w:themeShade="bf"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843833"/>
    <w:pPr>
      <w:spacing w:lineRule="auto" w:line="240" w:before="200" w:after="100"/>
      <w:contextualSpacing/>
      <w:outlineLvl w:val="6"/>
    </w:pPr>
    <w:rPr>
      <w:rFonts w:ascii="Cambria" w:hAnsi="Cambria" w:eastAsia="宋体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8">
    <w:name w:val="Heading 8"/>
    <w:basedOn w:val="Normal"/>
    <w:link w:val="80"/>
    <w:uiPriority w:val="9"/>
    <w:semiHidden/>
    <w:unhideWhenUsed/>
    <w:qFormat/>
    <w:rsid w:val="00843833"/>
    <w:pPr>
      <w:spacing w:lineRule="auto" w:line="240" w:before="200" w:after="100"/>
      <w:contextualSpacing/>
      <w:outlineLvl w:val="7"/>
    </w:pPr>
    <w:rPr>
      <w:rFonts w:ascii="Cambria" w:hAnsi="Cambria" w:eastAsia="宋体" w:cs="" w:asciiTheme="majorHAnsi" w:cstheme="majorBidi" w:eastAsiaTheme="majorEastAsia" w:hAnsiTheme="majorHAnsi"/>
      <w:color w:val="4F81BD" w:themeColor="accent1"/>
      <w:sz w:val="22"/>
      <w:szCs w:val="22"/>
    </w:rPr>
  </w:style>
  <w:style w:type="paragraph" w:styleId="9">
    <w:name w:val="Heading 9"/>
    <w:basedOn w:val="Normal"/>
    <w:link w:val="90"/>
    <w:uiPriority w:val="9"/>
    <w:semiHidden/>
    <w:unhideWhenUsed/>
    <w:qFormat/>
    <w:rsid w:val="00843833"/>
    <w:pPr>
      <w:spacing w:lineRule="auto" w:line="240" w:before="200" w:after="100"/>
      <w:contextualSpacing/>
      <w:outlineLvl w:val="8"/>
    </w:pPr>
    <w:rPr>
      <w:rFonts w:ascii="Cambria" w:hAnsi="Cambria" w:eastAsia="宋体" w:cs="" w:asciiTheme="majorHAnsi" w:cstheme="majorBidi" w:eastAsiaTheme="majorEastAsia" w:hAnsiTheme="majorHAnsi"/>
      <w:smallCaps/>
      <w:color w:val="C0504D" w:themeColor="accent2"/>
      <w:sz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3833"/>
    <w:rPr>
      <w:rFonts w:ascii="Cambria" w:hAnsi="Cambria" w:asciiTheme="majorHAnsi" w:hAnsiTheme="majorHAnsi"/>
      <w:iCs/>
      <w:color w:val="FFFFFF"/>
      <w:sz w:val="28"/>
      <w:szCs w:val="38"/>
      <w:shd w:fill="4F81BD" w:val="clear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843833"/>
    <w:rPr>
      <w:rFonts w:ascii="Cambria" w:hAnsi="Cambria" w:eastAsia="宋体" w:cs="" w:asciiTheme="majorHAnsi" w:cstheme="majorBidi" w:eastAsiaTheme="majorEastAsia" w:hAnsiTheme="majorHAns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843833"/>
    <w:rPr>
      <w:rFonts w:ascii="Cambria" w:hAnsi="Cambria" w:eastAsia="宋体" w:cs="" w:asciiTheme="majorHAnsi" w:cstheme="majorBidi" w:eastAsiaTheme="majorEastAsia" w:hAnsiTheme="majorHAnsi"/>
      <w:b/>
      <w:bCs/>
      <w:iCs/>
      <w:smallCaps/>
      <w:color w:val="943634" w:themeColor="accent2" w:themeShade="bf"/>
      <w:spacing w:val="24"/>
      <w:sz w:val="28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843833"/>
    <w:rPr>
      <w:rFonts w:ascii="Cambria" w:hAnsi="Cambria" w:eastAsia="宋体" w:cs="" w:asciiTheme="majorHAnsi" w:cstheme="majorBidi" w:eastAsiaTheme="majorEastAsia" w:hAnsiTheme="majorHAnsi"/>
      <w:b/>
      <w:bCs/>
      <w:iCs/>
      <w:color w:val="365F91" w:themeColor="accent1" w:themeShade="bf"/>
      <w:sz w:val="24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843833"/>
    <w:rPr>
      <w:rFonts w:ascii="Cambria" w:hAnsi="Cambria" w:eastAsia="宋体" w:cs="" w:asciiTheme="majorHAnsi" w:cstheme="majorBidi" w:eastAsiaTheme="majorEastAsia" w:hAnsiTheme="majorHAnsi"/>
      <w:bCs/>
      <w:iCs/>
      <w:caps/>
      <w:color w:val="943634" w:themeColor="accent2" w:themeShade="b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843833"/>
    <w:rPr>
      <w:rFonts w:ascii="Cambria" w:hAnsi="Cambria" w:eastAsia="宋体" w:cs="" w:asciiTheme="majorHAnsi" w:cstheme="majorBidi" w:eastAsiaTheme="majorEastAsia" w:hAnsiTheme="majorHAnsi"/>
      <w:iCs/>
      <w:color w:val="365F91" w:themeColor="accent1" w:themeShade="b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843833"/>
    <w:rPr>
      <w:rFonts w:ascii="Cambria" w:hAnsi="Cambria" w:eastAsia="宋体" w:cs="" w:asciiTheme="majorHAnsi" w:cstheme="majorBidi" w:eastAsiaTheme="majorEastAsia" w:hAnsiTheme="majorHAnsi"/>
      <w:iCs/>
      <w:color w:val="943634" w:themeColor="accent2" w:themeShade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843833"/>
    <w:rPr>
      <w:rFonts w:ascii="Cambria" w:hAnsi="Cambria" w:eastAsia="宋体" w:cs="" w:asciiTheme="majorHAnsi" w:cstheme="majorBidi" w:eastAsiaTheme="majorEastAsia" w:hAnsiTheme="majorHAnsi"/>
      <w:iCs/>
      <w:color w:val="4F81BD" w:themeColor="accent1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843833"/>
    <w:rPr>
      <w:rFonts w:ascii="Cambria" w:hAnsi="Cambria" w:eastAsia="宋体" w:cs="" w:asciiTheme="majorHAnsi" w:cstheme="majorBidi" w:eastAsiaTheme="majorEastAsia" w:hAnsiTheme="majorHAnsi"/>
      <w:iCs/>
      <w:smallCaps/>
      <w:color w:val="C0504D" w:themeColor="accent2"/>
      <w:sz w:val="20"/>
      <w:szCs w:val="21"/>
    </w:rPr>
  </w:style>
  <w:style w:type="character" w:styleId="Style5" w:customStyle="1">
    <w:name w:val="Название Знак"/>
    <w:basedOn w:val="DefaultParagraphFont"/>
    <w:link w:val="a5"/>
    <w:uiPriority w:val="10"/>
    <w:qFormat/>
    <w:rsid w:val="00843833"/>
    <w:rPr>
      <w:rFonts w:ascii="Cambria" w:hAnsi="Cambria" w:eastAsia="宋体" w:cs="" w:asciiTheme="majorHAnsi" w:cstheme="majorBidi" w:eastAsiaTheme="majorEastAsia" w:hAnsiTheme="majorHAnsi"/>
      <w:iCs/>
      <w:color w:val="FFFFFF" w:themeColor="background1"/>
      <w:spacing w:val="10"/>
      <w:sz w:val="72"/>
      <w:szCs w:val="64"/>
      <w:shd w:fill="FFFFFF" w:val="clear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styleId="Style6" w:customStyle="1">
    <w:name w:val="Подзаголовок Знак"/>
    <w:basedOn w:val="DefaultParagraphFont"/>
    <w:link w:val="a7"/>
    <w:uiPriority w:val="11"/>
    <w:qFormat/>
    <w:rsid w:val="00843833"/>
    <w:rPr>
      <w:rFonts w:ascii="Cambria" w:hAnsi="Cambria" w:eastAsia="宋体" w:cs="" w:asciiTheme="majorHAnsi" w:cstheme="majorBidi" w:eastAsiaTheme="majorEastAsia" w:hAnsiTheme="majorHAns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843833"/>
    <w:rPr>
      <w:b/>
      <w:bCs/>
      <w:spacing w:val="0"/>
    </w:rPr>
  </w:style>
  <w:style w:type="character" w:styleId="Style7">
    <w:name w:val="Выделение"/>
    <w:uiPriority w:val="20"/>
    <w:qFormat/>
    <w:rsid w:val="00843833"/>
    <w:rPr/>
  </w:style>
  <w:style w:type="character" w:styleId="Style8" w:customStyle="1">
    <w:name w:val="Без интервала Знак"/>
    <w:basedOn w:val="DefaultParagraphFont"/>
    <w:link w:val="ab"/>
    <w:uiPriority w:val="1"/>
    <w:qFormat/>
    <w:rsid w:val="00843833"/>
    <w:rPr>
      <w:iCs/>
      <w:sz w:val="21"/>
      <w:szCs w:val="21"/>
    </w:rPr>
  </w:style>
  <w:style w:type="character" w:styleId="22" w:customStyle="1">
    <w:name w:val="Цитата 2 Знак"/>
    <w:basedOn w:val="DefaultParagraphFont"/>
    <w:link w:val="21"/>
    <w:uiPriority w:val="29"/>
    <w:qFormat/>
    <w:rsid w:val="00843833"/>
    <w:rPr>
      <w:b/>
      <w:i/>
      <w:iCs/>
      <w:color w:val="C0504D" w:themeColor="accent2"/>
      <w:sz w:val="24"/>
      <w:szCs w:val="21"/>
    </w:rPr>
  </w:style>
  <w:style w:type="character" w:styleId="Style9" w:customStyle="1">
    <w:name w:val="Выделенная цитата Знак"/>
    <w:basedOn w:val="DefaultParagraphFont"/>
    <w:link w:val="ad"/>
    <w:uiPriority w:val="30"/>
    <w:qFormat/>
    <w:rsid w:val="00843833"/>
    <w:rPr>
      <w:rFonts w:ascii="Cambria" w:hAnsi="Cambria" w:eastAsia="宋体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43833"/>
    <w:rPr>
      <w:rFonts w:ascii="Cambria" w:hAnsi="Cambria" w:eastAsia="宋体" w:cs="" w:asciiTheme="majorHAnsi" w:cstheme="majorBidi" w:eastAsiaTheme="majorEastAsia" w:hAnsiTheme="majorHAnsi"/>
      <w:b/>
      <w:i/>
      <w:color w:val="4F81BD" w:themeColor="accent1"/>
    </w:rPr>
  </w:style>
  <w:style w:type="character" w:styleId="IntenseEmphasis">
    <w:name w:val="Intense Emphasis"/>
    <w:uiPriority w:val="21"/>
    <w:qFormat/>
    <w:rsid w:val="00843833"/>
    <w:rPr>
      <w:rFonts w:ascii="Cambria" w:hAnsi="Cambria" w:eastAsia="宋体" w:cs="" w:asciiTheme="majorHAnsi" w:cstheme="majorBidi" w:eastAsiaTheme="majorEastAsia" w:hAnsiTheme="majorHAnsi"/>
      <w:i/>
      <w:iCs/>
      <w:color w:val="FFFFFF" w:themeColor="background1"/>
      <w:position w:val="0"/>
      <w:sz w:val="21"/>
      <w:sz w:val="21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843833"/>
    <w:rPr>
      <w:i/>
      <w:iCs/>
      <w:smallCaps/>
      <w:color w:val="C0504D" w:themeColor="accent2"/>
      <w:u w:val="none" w:color="C0504D"/>
    </w:rPr>
  </w:style>
  <w:style w:type="character" w:styleId="IntenseReference">
    <w:name w:val="Intense Reference"/>
    <w:uiPriority w:val="32"/>
    <w:qFormat/>
    <w:rsid w:val="00843833"/>
    <w:rPr>
      <w:b/>
      <w:bCs/>
      <w:i/>
      <w:iCs/>
      <w:smallCaps/>
      <w:color w:val="C0504D" w:themeColor="accent2"/>
      <w:u w:val="none" w:color="C0504D"/>
    </w:rPr>
  </w:style>
  <w:style w:type="character" w:styleId="BookTitle">
    <w:name w:val="Book Title"/>
    <w:uiPriority w:val="33"/>
    <w:qFormat/>
    <w:rsid w:val="00843833"/>
    <w:rPr>
      <w:rFonts w:ascii="Cambria" w:hAnsi="Cambria" w:eastAsia="宋体" w:cs="" w:asciiTheme="majorHAnsi" w:cstheme="majorBidi" w:eastAsiaTheme="majorEastAsia" w:hAnsiTheme="majorHAnsi"/>
      <w:b/>
      <w:bCs/>
      <w:smallCaps/>
      <w:color w:val="C0504D" w:themeColor="accent2"/>
      <w:u w:val="single"/>
    </w:rPr>
  </w:style>
  <w:style w:type="character" w:styleId="Style10" w:customStyle="1">
    <w:name w:val="Нижний колонтитул Знак"/>
    <w:basedOn w:val="DefaultParagraphFont"/>
    <w:link w:val="af5"/>
    <w:uiPriority w:val="99"/>
    <w:qFormat/>
    <w:rsid w:val="005d29f2"/>
    <w:rPr>
      <w:iCs/>
      <w:sz w:val="21"/>
      <w:szCs w:val="21"/>
    </w:rPr>
  </w:style>
  <w:style w:type="character" w:styleId="Pagenumber">
    <w:name w:val="page number"/>
    <w:basedOn w:val="DefaultParagraphFont"/>
    <w:qFormat/>
    <w:rsid w:val="005d29f2"/>
    <w:rPr/>
  </w:style>
  <w:style w:type="character" w:styleId="Style11" w:customStyle="1">
    <w:name w:val="Текст выноски Знак"/>
    <w:basedOn w:val="DefaultParagraphFont"/>
    <w:link w:val="af9"/>
    <w:uiPriority w:val="99"/>
    <w:semiHidden/>
    <w:qFormat/>
    <w:rsid w:val="007c4239"/>
    <w:rPr>
      <w:rFonts w:ascii="Tahoma" w:hAnsi="Tahoma" w:cs="Tahoma"/>
      <w:iCs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fb"/>
    <w:uiPriority w:val="99"/>
    <w:qFormat/>
    <w:rsid w:val="00ba02fd"/>
    <w:rPr>
      <w:iCs/>
      <w:sz w:val="21"/>
      <w:szCs w:val="21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rsid w:val="00843833"/>
    <w:pPr/>
    <w:rPr>
      <w:b/>
      <w:bCs/>
      <w:color w:val="943634" w:themeColor="accent2" w:themeShade="bf"/>
      <w:sz w:val="18"/>
      <w:szCs w:val="18"/>
    </w:rPr>
  </w:style>
  <w:style w:type="paragraph" w:styleId="Style18">
    <w:name w:val="Title"/>
    <w:basedOn w:val="Normal"/>
    <w:link w:val="a6"/>
    <w:uiPriority w:val="10"/>
    <w:qFormat/>
    <w:rsid w:val="00843833"/>
    <w:pPr>
      <w:shd w:val="clear" w:color="auto" w:fill="FFFFFF" w:themeFill="background1"/>
      <w:spacing w:lineRule="auto" w:line="240" w:before="0" w:after="120"/>
    </w:pPr>
    <w:rPr>
      <w:rFonts w:ascii="Cambria" w:hAnsi="Cambria" w:eastAsia="宋体" w:cs="" w:asciiTheme="majorHAnsi" w:cstheme="majorBidi" w:eastAsiaTheme="majorEastAsia" w:hAnsiTheme="majorHAns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tyle19">
    <w:name w:val="Subtitle"/>
    <w:basedOn w:val="Normal"/>
    <w:link w:val="a8"/>
    <w:uiPriority w:val="11"/>
    <w:qFormat/>
    <w:rsid w:val="00843833"/>
    <w:pPr>
      <w:spacing w:lineRule="auto" w:line="240" w:before="200" w:after="360"/>
    </w:pPr>
    <w:rPr>
      <w:rFonts w:ascii="Cambria" w:hAnsi="Cambria" w:eastAsia="宋体" w:cs="" w:asciiTheme="majorHAnsi" w:cstheme="majorBidi" w:eastAsiaTheme="majorEastAsia" w:hAnsiTheme="majorHAnsi"/>
      <w:color w:val="1F497D" w:themeColor="text2"/>
      <w:spacing w:val="20"/>
      <w:sz w:val="24"/>
      <w:szCs w:val="24"/>
    </w:rPr>
  </w:style>
  <w:style w:type="paragraph" w:styleId="NoSpacing">
    <w:name w:val="No Spacing"/>
    <w:basedOn w:val="Normal"/>
    <w:link w:val="ac"/>
    <w:uiPriority w:val="1"/>
    <w:qFormat/>
    <w:rsid w:val="00843833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43833"/>
    <w:pPr>
      <w:spacing w:before="0" w:after="200"/>
      <w:contextualSpacing/>
    </w:pPr>
    <w:rPr>
      <w:sz w:val="22"/>
    </w:rPr>
  </w:style>
  <w:style w:type="paragraph" w:styleId="Quote">
    <w:name w:val="Quote"/>
    <w:basedOn w:val="Normal"/>
    <w:link w:val="22"/>
    <w:uiPriority w:val="29"/>
    <w:qFormat/>
    <w:rsid w:val="00843833"/>
    <w:pPr/>
    <w:rPr>
      <w:b/>
      <w:i/>
      <w:color w:val="C0504D" w:themeColor="accent2"/>
      <w:sz w:val="24"/>
    </w:rPr>
  </w:style>
  <w:style w:type="paragraph" w:styleId="IntenseQuote">
    <w:name w:val="Intense Quote"/>
    <w:basedOn w:val="Normal"/>
    <w:link w:val="ae"/>
    <w:uiPriority w:val="30"/>
    <w:qFormat/>
    <w:rsid w:val="00843833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 w:hanging="0"/>
      <w:jc w:val="center"/>
    </w:pPr>
    <w:rPr>
      <w:rFonts w:ascii="Cambria" w:hAnsi="Cambria" w:eastAsia="宋体" w:cs="" w:asciiTheme="majorHAnsi" w:cstheme="majorBidi" w:eastAsiaTheme="majorEastAsia" w:hAnsiTheme="majorHAnsi"/>
      <w:b/>
      <w:bCs/>
      <w:i/>
      <w:color w:val="C0504D" w:themeColor="accent2"/>
      <w:sz w:val="20"/>
      <w:szCs w:val="20"/>
    </w:rPr>
  </w:style>
  <w:style w:type="paragraph" w:styleId="TOCHeading">
    <w:name w:val="TOC Heading"/>
    <w:basedOn w:val="1"/>
    <w:uiPriority w:val="39"/>
    <w:semiHidden/>
    <w:unhideWhenUsed/>
    <w:qFormat/>
    <w:rsid w:val="00843833"/>
    <w:pPr>
      <w:shd w:val="clear" w:fill="4F81BD"/>
    </w:pPr>
    <w:rPr/>
  </w:style>
  <w:style w:type="paragraph" w:styleId="Style20">
    <w:name w:val="Footer"/>
    <w:basedOn w:val="Normal"/>
    <w:link w:val="af6"/>
    <w:uiPriority w:val="99"/>
    <w:unhideWhenUsed/>
    <w:rsid w:val="005d29f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a"/>
    <w:uiPriority w:val="99"/>
    <w:semiHidden/>
    <w:unhideWhenUsed/>
    <w:qFormat/>
    <w:rsid w:val="007c42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Header"/>
    <w:basedOn w:val="Normal"/>
    <w:link w:val="afc"/>
    <w:uiPriority w:val="99"/>
    <w:unhideWhenUsed/>
    <w:rsid w:val="00ba02f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rsid w:val="005d29f2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5d29f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LibreOffice/6.0.3.2$Linux_x86 LibreOffice_project/00m0$Build-2</Application>
  <Pages>13</Pages>
  <Words>2880</Words>
  <Characters>20637</Characters>
  <CharactersWithSpaces>23438</CharactersWithSpaces>
  <Paragraphs>422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2018-12-28T04:53:00Z</dcterms:created>
  <dc:creator>StepanenkoNP</dc:creator>
  <dc:description/>
  <dc:language>ru-RU</dc:language>
  <cp:lastModifiedBy/>
  <cp:lastPrinted>2018-12-26T07:26:00Z</cp:lastPrinted>
  <dcterms:modified xsi:type="dcterms:W3CDTF">2018-12-28T11:49:59Z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