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5" w:rsidRPr="00FD49E4" w:rsidRDefault="006A7685" w:rsidP="00463EC2">
      <w:pPr>
        <w:jc w:val="center"/>
        <w:rPr>
          <w:rFonts w:ascii="Times New Roman" w:hAnsi="Times New Roman"/>
          <w:b/>
          <w:sz w:val="26"/>
          <w:szCs w:val="26"/>
        </w:rPr>
      </w:pPr>
      <w:r w:rsidRPr="00FD49E4">
        <w:rPr>
          <w:rFonts w:ascii="Times New Roman" w:hAnsi="Times New Roman"/>
          <w:b/>
          <w:sz w:val="26"/>
          <w:szCs w:val="26"/>
        </w:rPr>
        <w:t>Информация</w:t>
      </w:r>
    </w:p>
    <w:p w:rsidR="006A7685" w:rsidRPr="00FD49E4" w:rsidRDefault="006A7685" w:rsidP="00463EC2">
      <w:pPr>
        <w:spacing w:after="0" w:line="240" w:lineRule="auto"/>
        <w:ind w:left="284" w:right="55"/>
        <w:jc w:val="center"/>
        <w:outlineLvl w:val="2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FD49E4">
        <w:rPr>
          <w:rFonts w:ascii="Times New Roman" w:hAnsi="Times New Roman"/>
          <w:b/>
          <w:bCs/>
          <w:sz w:val="26"/>
          <w:szCs w:val="26"/>
          <w:lang w:eastAsia="ru-RU"/>
        </w:rPr>
        <w:t>о результатах экспертно-аналитического мероприятия  «Экспертиза и подготовка заключения на отчет об исполнении бюджета городского округа город Клинцы Брянской области за 1 полугодие  2023 года</w:t>
      </w:r>
    </w:p>
    <w:p w:rsidR="006A7685" w:rsidRPr="00FD49E4" w:rsidRDefault="006A7685" w:rsidP="007E719A">
      <w:pPr>
        <w:spacing w:line="240" w:lineRule="auto"/>
        <w:ind w:right="55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49E4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6A7685" w:rsidRPr="00FD49E4" w:rsidRDefault="006A7685" w:rsidP="00463EC2">
      <w:pPr>
        <w:tabs>
          <w:tab w:val="left" w:pos="9639"/>
        </w:tabs>
        <w:spacing w:after="0"/>
        <w:ind w:right="1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49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49E4">
        <w:rPr>
          <w:rFonts w:ascii="Times New Roman" w:hAnsi="Times New Roman"/>
          <w:bCs/>
          <w:sz w:val="26"/>
          <w:szCs w:val="26"/>
          <w:lang w:eastAsia="ru-RU"/>
        </w:rPr>
        <w:t xml:space="preserve">Экспертно-аналитическое мероприятие проведено в соответствии с пунктом 1.2.3. плана работы контрольно-счетной палаты города Клинцы на 2023 год.    </w:t>
      </w:r>
    </w:p>
    <w:p w:rsidR="006A7685" w:rsidRPr="00FD49E4" w:rsidRDefault="006A7685" w:rsidP="00463EC2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49E4">
        <w:rPr>
          <w:rFonts w:ascii="Times New Roman" w:hAnsi="Times New Roman"/>
          <w:bCs/>
          <w:sz w:val="26"/>
          <w:szCs w:val="26"/>
          <w:lang w:eastAsia="ru-RU"/>
        </w:rPr>
        <w:t>Период проведения: август-сентябрь 2023года.</w:t>
      </w:r>
    </w:p>
    <w:p w:rsidR="006A7685" w:rsidRPr="00FD49E4" w:rsidRDefault="006A7685" w:rsidP="00463EC2">
      <w:pPr>
        <w:spacing w:after="0"/>
        <w:ind w:firstLine="567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FD49E4">
        <w:rPr>
          <w:rFonts w:ascii="Times New Roman" w:hAnsi="Times New Roman"/>
          <w:bCs/>
          <w:sz w:val="26"/>
          <w:szCs w:val="26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городского округа: доходов, расходов, результатов исполнения бюджета.</w:t>
      </w:r>
    </w:p>
    <w:p w:rsidR="006A7685" w:rsidRPr="00FD49E4" w:rsidRDefault="006A7685" w:rsidP="00463EC2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49E4">
        <w:rPr>
          <w:rFonts w:ascii="Times New Roman" w:hAnsi="Times New Roman"/>
          <w:sz w:val="26"/>
          <w:szCs w:val="26"/>
          <w:lang w:eastAsia="ru-RU"/>
        </w:rPr>
        <w:t>Согласно представленному Клинцовской городской администрацией отчету об исполнении бюджета городского округа город Клинцы Брянской области за 1 полугодие 2023 года, утвержденному постановление Клинцовской городской администрацией № 1245 от 31.07.2023 года, характеризуется следующими данными: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51"/>
        <w:gridCol w:w="1985"/>
        <w:gridCol w:w="1559"/>
        <w:gridCol w:w="1276"/>
      </w:tblGrid>
      <w:tr w:rsidR="006A7685" w:rsidRPr="0048242C" w:rsidTr="00387E6F">
        <w:trPr>
          <w:trHeight w:val="1174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Уточнен-</w:t>
            </w:r>
          </w:p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ный план (бюджетная роспись)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2023г.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Кассовое</w:t>
            </w:r>
          </w:p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исполнение за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 полугодие</w:t>
            </w: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2023г.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% испол</w:t>
            </w:r>
          </w:p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нения к уточнен</w:t>
            </w:r>
          </w:p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ной бюджет</w:t>
            </w:r>
          </w:p>
          <w:p w:rsidR="006A7685" w:rsidRPr="0048242C" w:rsidRDefault="006A7685" w:rsidP="00387E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0"/>
              </w:rPr>
              <w:t>ной росписи</w:t>
            </w:r>
          </w:p>
        </w:tc>
      </w:tr>
      <w:tr w:rsidR="006A7685" w:rsidRPr="0048242C" w:rsidTr="00387E6F">
        <w:trPr>
          <w:trHeight w:val="333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бюджета всего в т.ч.</w:t>
            </w:r>
          </w:p>
        </w:tc>
        <w:tc>
          <w:tcPr>
            <w:tcW w:w="1985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sz w:val="24"/>
                <w:szCs w:val="24"/>
              </w:rPr>
              <w:t>1 69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1 840,9</w:t>
            </w:r>
          </w:p>
        </w:tc>
        <w:tc>
          <w:tcPr>
            <w:tcW w:w="1559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820 263,3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6A7685" w:rsidRPr="0048242C" w:rsidTr="00387E6F">
        <w:trPr>
          <w:trHeight w:val="341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567 085,5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272 758.5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6A7685" w:rsidRPr="0048242C" w:rsidTr="00387E6F">
        <w:trPr>
          <w:trHeight w:val="333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1 124 755.4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547 504,8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48.7</w:t>
            </w:r>
          </w:p>
        </w:tc>
      </w:tr>
      <w:tr w:rsidR="006A7685" w:rsidRPr="0048242C" w:rsidTr="00387E6F">
        <w:trPr>
          <w:trHeight w:val="315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1 798 582,8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547 504,8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A7685" w:rsidRPr="0048242C" w:rsidTr="00387E6F">
        <w:trPr>
          <w:trHeight w:val="276"/>
        </w:trPr>
        <w:tc>
          <w:tcPr>
            <w:tcW w:w="45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-67 267,9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4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14 141,6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5" w:rsidRPr="0048242C" w:rsidRDefault="006A7685" w:rsidP="00387E6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</w:tr>
    </w:tbl>
    <w:p w:rsidR="006A7685" w:rsidRDefault="006A7685" w:rsidP="00463EC2">
      <w:pPr>
        <w:keepNext/>
        <w:keepLines/>
        <w:spacing w:line="252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6A7685" w:rsidRDefault="006A7685" w:rsidP="00463EC2">
      <w:pPr>
        <w:keepNext/>
        <w:keepLines/>
        <w:spacing w:line="252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В ходе экспертно-аналитического мероприятия установлено следующее:</w:t>
      </w:r>
    </w:p>
    <w:p w:rsidR="006A7685" w:rsidRDefault="006A7685" w:rsidP="00463EC2">
      <w:pPr>
        <w:keepNext/>
        <w:keepLines/>
        <w:spacing w:line="252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По сравнению с аналогичным периодом 2022 года: </w:t>
      </w:r>
    </w:p>
    <w:p w:rsidR="006A7685" w:rsidRPr="00524D74" w:rsidRDefault="006A7685" w:rsidP="00463EC2">
      <w:pPr>
        <w:keepNext/>
        <w:keepLines/>
        <w:spacing w:line="252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поступление доходов за 1 полугодие 2023 года составило 820 263,257 тыс. руб.  или 48,5 процентов утвержденным назначениям с учетом изменений (1 полугодие 2023 года – 673 197,857 тыс. рублей</w:t>
      </w:r>
      <w:r>
        <w:rPr>
          <w:rFonts w:ascii="Times New Roman" w:hAnsi="Times New Roman"/>
          <w:sz w:val="26"/>
          <w:szCs w:val="26"/>
        </w:rPr>
        <w:t>) по отношению к уровню исполнения бюджета к прошлому году увеличились на 21,8 процентов;</w:t>
      </w:r>
    </w:p>
    <w:p w:rsidR="006A7685" w:rsidRDefault="006A7685" w:rsidP="00463EC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/>
          <w:bCs/>
          <w:sz w:val="26"/>
          <w:szCs w:val="26"/>
        </w:rPr>
        <w:t>за 1 полугодие 2023 года составил 834 404,830 тыс. руб.  или 46,4 процента от уточненной</w:t>
      </w:r>
      <w:r>
        <w:rPr>
          <w:rFonts w:ascii="Times New Roman" w:hAnsi="Times New Roman"/>
          <w:sz w:val="26"/>
          <w:szCs w:val="26"/>
        </w:rPr>
        <w:t xml:space="preserve"> бюджетной росписи </w:t>
      </w:r>
      <w:r>
        <w:rPr>
          <w:rFonts w:ascii="Times New Roman" w:hAnsi="Times New Roman"/>
          <w:bCs/>
          <w:sz w:val="26"/>
          <w:szCs w:val="26"/>
        </w:rPr>
        <w:t xml:space="preserve"> (1 полугодие  2022 года –  716 600,856 тыс. рублей</w:t>
      </w:r>
      <w:r>
        <w:rPr>
          <w:rFonts w:ascii="Times New Roman" w:hAnsi="Times New Roman"/>
          <w:sz w:val="26"/>
          <w:szCs w:val="26"/>
        </w:rPr>
        <w:t>) по отношению к уровню исполнения бюджета к прошлому году увеличились на  16,4 процентов;</w:t>
      </w:r>
    </w:p>
    <w:p w:rsidR="006A7685" w:rsidRDefault="006A7685" w:rsidP="00463EC2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с дефицитом  бюджета в сумме 14 141,573 тыс. рублей  при утверждённом годовом дефиците в размере 67 267,908 тыс. рублей (в аналогичном периоде 2022 года бюджет городского округа  был исполнен с дефицитом в размере 43 402,999 тыс. рублей при утверждённом годовом дефиците в размере 59 882,777 тыс. рублей).</w:t>
      </w:r>
    </w:p>
    <w:p w:rsidR="006A7685" w:rsidRDefault="006A7685" w:rsidP="00463E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результатам экспертно-аналитического мероприятия отмечено увеличение финансового объема налоговых и неналоговых доходов по сравнению с аналогичным периодом прошлого года на 21,8 процента и увеличение расходов бюджета городского округа на 16,4 процентов.</w:t>
      </w:r>
    </w:p>
    <w:p w:rsidR="006A7685" w:rsidRPr="007B44B4" w:rsidRDefault="006A7685" w:rsidP="00463E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A7685" w:rsidRPr="007B44B4" w:rsidRDefault="006A7685" w:rsidP="00463EC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B44B4">
        <w:rPr>
          <w:rFonts w:ascii="Times New Roman" w:hAnsi="Times New Roman"/>
          <w:sz w:val="26"/>
          <w:szCs w:val="26"/>
        </w:rPr>
        <w:t> За 1 полугодие 2023 года  кассовое исполнение по муниципальным программам составило 830 765,776 тыс. рублей, или 46,5% от уточненной бюджетной росписи.</w:t>
      </w:r>
      <w:r w:rsidRPr="007B44B4">
        <w:rPr>
          <w:rFonts w:ascii="Times New Roman" w:hAnsi="Times New Roman"/>
          <w:b/>
          <w:bCs/>
          <w:sz w:val="26"/>
          <w:szCs w:val="26"/>
        </w:rPr>
        <w:t> </w:t>
      </w:r>
    </w:p>
    <w:p w:rsidR="006A7685" w:rsidRDefault="006A7685" w:rsidP="00463E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отчетном периоде в размере 100 процентов исполнены бюджетные ассигнования на реализацию муниципальной программы «Реализация полномочий в сфере жилищной политики городского округа «город Клинцы Брянской области» (2022-2027 годы).</w:t>
      </w:r>
    </w:p>
    <w:p w:rsidR="006A7685" w:rsidRPr="00456890" w:rsidRDefault="006A7685" w:rsidP="00463EC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56890">
        <w:rPr>
          <w:rFonts w:ascii="Times New Roman" w:hAnsi="Times New Roman"/>
          <w:bCs/>
          <w:sz w:val="26"/>
          <w:szCs w:val="26"/>
        </w:rPr>
        <w:t xml:space="preserve">          По состоянию на 01 июля 2023 года в бюджете городского округа  предусмотрены бюджетные ассигнования на реализацию 4 национальных проектов в рамках региональных проектов с общим объемом финансирования 275 643,074 тыс. рублей. </w:t>
      </w:r>
    </w:p>
    <w:p w:rsidR="006A7685" w:rsidRPr="00456890" w:rsidRDefault="006A7685" w:rsidP="00463EC2">
      <w:pPr>
        <w:spacing w:after="0"/>
        <w:ind w:left="675"/>
        <w:jc w:val="both"/>
        <w:rPr>
          <w:rFonts w:ascii="Times New Roman" w:hAnsi="Times New Roman"/>
          <w:bCs/>
          <w:i/>
          <w:sz w:val="26"/>
          <w:szCs w:val="26"/>
        </w:rPr>
      </w:pPr>
      <w:r w:rsidRPr="00456890">
        <w:rPr>
          <w:rFonts w:ascii="Times New Roman" w:hAnsi="Times New Roman"/>
          <w:bCs/>
          <w:sz w:val="26"/>
          <w:szCs w:val="26"/>
        </w:rPr>
        <w:t xml:space="preserve">В рамках реализации регионального проекта </w:t>
      </w:r>
      <w:r w:rsidRPr="00456890">
        <w:rPr>
          <w:rFonts w:ascii="Times New Roman" w:hAnsi="Times New Roman"/>
          <w:bCs/>
          <w:i/>
          <w:sz w:val="26"/>
          <w:szCs w:val="26"/>
        </w:rPr>
        <w:t>«Формирование</w:t>
      </w:r>
    </w:p>
    <w:p w:rsidR="006A7685" w:rsidRPr="00456890" w:rsidRDefault="006A7685" w:rsidP="00463EC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56890">
        <w:rPr>
          <w:rFonts w:ascii="Times New Roman" w:hAnsi="Times New Roman"/>
          <w:bCs/>
          <w:i/>
          <w:sz w:val="26"/>
          <w:szCs w:val="26"/>
        </w:rPr>
        <w:t>комфортной городской среды»</w:t>
      </w:r>
      <w:r w:rsidRPr="00456890">
        <w:rPr>
          <w:rFonts w:ascii="Times New Roman" w:hAnsi="Times New Roman"/>
          <w:bCs/>
          <w:sz w:val="26"/>
          <w:szCs w:val="26"/>
        </w:rPr>
        <w:t xml:space="preserve"> утверждено лимитов бюджетных обязательств в объеме 20 979,360 тыс. рублей, в том числе: средства федерального бюджета – 20 561,871 тыс. рублей, средства областного бюджета – 207,696 тыс. рублей, средства бюджета городского округа  – 209,793 тыс. рублей. Кассовое исполнение за 1полугодие 2023г. отсутствует.       </w:t>
      </w:r>
    </w:p>
    <w:p w:rsidR="006A7685" w:rsidRPr="00456890" w:rsidRDefault="006A7685" w:rsidP="00463EC2">
      <w:pPr>
        <w:spacing w:after="0"/>
        <w:jc w:val="both"/>
        <w:rPr>
          <w:rFonts w:ascii="Times New Roman" w:hAnsi="Times New Roman"/>
          <w:bCs/>
          <w:i/>
          <w:sz w:val="26"/>
          <w:szCs w:val="26"/>
        </w:rPr>
      </w:pPr>
      <w:r w:rsidRPr="00456890">
        <w:rPr>
          <w:rFonts w:ascii="Times New Roman" w:hAnsi="Times New Roman"/>
          <w:bCs/>
          <w:sz w:val="26"/>
          <w:szCs w:val="26"/>
        </w:rPr>
        <w:t xml:space="preserve">В рамках регионального проекта </w:t>
      </w:r>
      <w:r w:rsidRPr="00456890">
        <w:rPr>
          <w:rFonts w:ascii="Times New Roman" w:hAnsi="Times New Roman"/>
          <w:bCs/>
          <w:i/>
          <w:sz w:val="26"/>
          <w:szCs w:val="26"/>
        </w:rPr>
        <w:t xml:space="preserve">«Обеспечение устойчивого </w:t>
      </w:r>
    </w:p>
    <w:p w:rsidR="006A7685" w:rsidRPr="00456890" w:rsidRDefault="006A7685" w:rsidP="00463EC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56890">
        <w:rPr>
          <w:rFonts w:ascii="Times New Roman" w:hAnsi="Times New Roman"/>
          <w:bCs/>
          <w:i/>
          <w:sz w:val="26"/>
          <w:szCs w:val="26"/>
        </w:rPr>
        <w:t>сокращения непригодного для проживания жилищного фонда»</w:t>
      </w:r>
      <w:r w:rsidRPr="00456890">
        <w:rPr>
          <w:rFonts w:ascii="Times New Roman" w:hAnsi="Times New Roman"/>
          <w:bCs/>
          <w:sz w:val="26"/>
          <w:szCs w:val="26"/>
        </w:rPr>
        <w:t xml:space="preserve"> утверждено лимитов бюджетных обязательств 200 781,048 тыс. рублей, кассовый расход за 1полугодие </w:t>
      </w:r>
      <w:smartTag w:uri="urn:schemas-microsoft-com:office:smarttags" w:element="metricconverter">
        <w:smartTagPr>
          <w:attr w:name="ProductID" w:val="2023 г"/>
        </w:smartTagPr>
        <w:r w:rsidRPr="00456890">
          <w:rPr>
            <w:rFonts w:ascii="Times New Roman" w:hAnsi="Times New Roman"/>
            <w:bCs/>
            <w:sz w:val="26"/>
            <w:szCs w:val="26"/>
          </w:rPr>
          <w:t>2023 г</w:t>
        </w:r>
      </w:smartTag>
      <w:r w:rsidRPr="00456890">
        <w:rPr>
          <w:rFonts w:ascii="Times New Roman" w:hAnsi="Times New Roman"/>
          <w:bCs/>
          <w:sz w:val="26"/>
          <w:szCs w:val="26"/>
        </w:rPr>
        <w:t xml:space="preserve">. -91 718,567  средства </w:t>
      </w:r>
      <w:bookmarkStart w:id="0" w:name="_GoBack"/>
      <w:bookmarkEnd w:id="0"/>
      <w:r w:rsidRPr="00456890">
        <w:rPr>
          <w:rFonts w:ascii="Times New Roman" w:hAnsi="Times New Roman"/>
          <w:bCs/>
          <w:sz w:val="26"/>
          <w:szCs w:val="26"/>
        </w:rPr>
        <w:t>направлены на финансирование и организацию обеспечения переселения граждан из аварийных многоэтажных домов.</w:t>
      </w:r>
    </w:p>
    <w:p w:rsidR="006A7685" w:rsidRPr="00456890" w:rsidRDefault="006A7685" w:rsidP="00463EC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56890">
        <w:rPr>
          <w:rFonts w:ascii="Times New Roman" w:hAnsi="Times New Roman"/>
          <w:bCs/>
          <w:sz w:val="26"/>
          <w:szCs w:val="26"/>
        </w:rPr>
        <w:t xml:space="preserve">В рамках регионального проекта </w:t>
      </w:r>
      <w:r w:rsidRPr="00456890">
        <w:rPr>
          <w:rFonts w:ascii="Times New Roman" w:hAnsi="Times New Roman"/>
          <w:bCs/>
          <w:i/>
          <w:sz w:val="26"/>
          <w:szCs w:val="26"/>
        </w:rPr>
        <w:t>«Региональная и местная дорожная сеть (Брянская область)» подпрограмма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Pr="00456890">
        <w:rPr>
          <w:rFonts w:ascii="Times New Roman" w:hAnsi="Times New Roman"/>
          <w:bCs/>
          <w:sz w:val="26"/>
          <w:szCs w:val="26"/>
        </w:rPr>
        <w:t>утверждено лимитов бюджетных обязательств в объеме 50 000,000 тыс. рублей, в том числе: средства федерального бюджета -49 005,000 тыс. рублей, областного бюджета -495,000 тыс. рублей, средства бюджета городского округа – 500,000 тыс. рублей. По данному проекту кассовый расход за 1 полугодие 2023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56890">
        <w:rPr>
          <w:rFonts w:ascii="Times New Roman" w:hAnsi="Times New Roman"/>
          <w:bCs/>
          <w:sz w:val="26"/>
          <w:szCs w:val="26"/>
        </w:rPr>
        <w:t>отсутствует.</w:t>
      </w:r>
    </w:p>
    <w:p w:rsidR="006A7685" w:rsidRPr="00456890" w:rsidRDefault="006A7685" w:rsidP="00463EC2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56890">
        <w:rPr>
          <w:rFonts w:ascii="Times New Roman" w:hAnsi="Times New Roman"/>
          <w:sz w:val="26"/>
          <w:szCs w:val="26"/>
        </w:rPr>
        <w:t>В рамках регионального проекта «</w:t>
      </w:r>
      <w:r w:rsidRPr="00456890">
        <w:rPr>
          <w:rFonts w:ascii="Times New Roman" w:hAnsi="Times New Roman"/>
          <w:i/>
          <w:sz w:val="26"/>
          <w:szCs w:val="26"/>
        </w:rPr>
        <w:t xml:space="preserve">Патриотическое воспитание граждан Российской Федерации (Брянская область), обеспечивающего достижение показателей и результатов федерального проекта Патриотическое воспитание граждан Российской Федерации» национального проекта  «Образование» </w:t>
      </w:r>
      <w:r w:rsidRPr="00456890">
        <w:rPr>
          <w:rFonts w:ascii="Times New Roman" w:hAnsi="Times New Roman"/>
          <w:bCs/>
          <w:sz w:val="26"/>
          <w:szCs w:val="26"/>
        </w:rPr>
        <w:t>утверждено лимитов бюджетных обязательств в объеме 3882,666 тыс. рублей. По данному проекту кассовый расход за 1 полугодие 2023 составил 2061,191 тыс. рублей.</w:t>
      </w:r>
    </w:p>
    <w:p w:rsidR="006A7685" w:rsidRPr="00524D74" w:rsidRDefault="006A7685" w:rsidP="00463E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4D74">
        <w:rPr>
          <w:rFonts w:ascii="Times New Roman" w:hAnsi="Times New Roman"/>
          <w:bCs/>
          <w:sz w:val="26"/>
          <w:szCs w:val="26"/>
        </w:rPr>
        <w:tab/>
      </w:r>
      <w:r w:rsidRPr="00524D74">
        <w:rPr>
          <w:rFonts w:ascii="Times New Roman" w:hAnsi="Times New Roman"/>
          <w:sz w:val="26"/>
          <w:szCs w:val="26"/>
          <w:lang w:eastAsia="ru-RU"/>
        </w:rPr>
        <w:t xml:space="preserve">Информационные письма по результатам проведения внешней проверки отчета об исполнении бюджета городского округа город Клинцы Брянской области за 1 </w:t>
      </w:r>
      <w:r>
        <w:rPr>
          <w:rFonts w:ascii="Times New Roman" w:hAnsi="Times New Roman"/>
          <w:sz w:val="26"/>
          <w:szCs w:val="26"/>
          <w:lang w:eastAsia="ru-RU"/>
        </w:rPr>
        <w:t>полугодие</w:t>
      </w:r>
      <w:r w:rsidRPr="00524D74">
        <w:rPr>
          <w:rFonts w:ascii="Times New Roman" w:hAnsi="Times New Roman"/>
          <w:sz w:val="26"/>
          <w:szCs w:val="26"/>
          <w:lang w:eastAsia="ru-RU"/>
        </w:rPr>
        <w:t xml:space="preserve"> 2023 года направлены главе города Клинцы  и главе  Клинцовской городской администрации.</w:t>
      </w:r>
    </w:p>
    <w:p w:rsidR="006A7685" w:rsidRPr="00524D74" w:rsidRDefault="006A7685" w:rsidP="00463E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7685" w:rsidRPr="00524D74" w:rsidRDefault="006A7685" w:rsidP="00463E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A7685" w:rsidRPr="00524D74" w:rsidRDefault="006A7685" w:rsidP="00463E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</w:t>
      </w:r>
      <w:r w:rsidRPr="00524D74">
        <w:rPr>
          <w:rFonts w:ascii="Times New Roman" w:hAnsi="Times New Roman"/>
          <w:sz w:val="26"/>
          <w:szCs w:val="26"/>
        </w:rPr>
        <w:t xml:space="preserve">едседатель контрольно-счетной палаты </w:t>
      </w:r>
    </w:p>
    <w:p w:rsidR="006A7685" w:rsidRPr="00524D74" w:rsidRDefault="006A7685" w:rsidP="00463E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D74">
        <w:rPr>
          <w:rFonts w:ascii="Times New Roman" w:hAnsi="Times New Roman"/>
          <w:sz w:val="26"/>
          <w:szCs w:val="26"/>
        </w:rPr>
        <w:t>города Клинцы</w:t>
      </w:r>
      <w:r>
        <w:rPr>
          <w:rFonts w:ascii="Times New Roman" w:hAnsi="Times New Roman"/>
          <w:sz w:val="26"/>
          <w:szCs w:val="26"/>
        </w:rPr>
        <w:t xml:space="preserve"> Н.К. Артемьева</w:t>
      </w:r>
    </w:p>
    <w:p w:rsidR="006A7685" w:rsidRPr="00A737A6" w:rsidRDefault="006A7685" w:rsidP="003C5E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A7685" w:rsidRPr="00A737A6" w:rsidRDefault="006A7685" w:rsidP="009B7B98">
      <w:pPr>
        <w:spacing w:after="0" w:line="240" w:lineRule="auto"/>
        <w:ind w:right="55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A7685" w:rsidRPr="00A737A6" w:rsidSect="00BB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D8A"/>
    <w:multiLevelType w:val="hybridMultilevel"/>
    <w:tmpl w:val="AE7C66BE"/>
    <w:lvl w:ilvl="0" w:tplc="8196B90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CB"/>
    <w:rsid w:val="0001454D"/>
    <w:rsid w:val="00015C81"/>
    <w:rsid w:val="00070385"/>
    <w:rsid w:val="00071D5C"/>
    <w:rsid w:val="00087C81"/>
    <w:rsid w:val="000A6CD5"/>
    <w:rsid w:val="00113831"/>
    <w:rsid w:val="00115431"/>
    <w:rsid w:val="00184027"/>
    <w:rsid w:val="001F2161"/>
    <w:rsid w:val="001F2FDD"/>
    <w:rsid w:val="002958AC"/>
    <w:rsid w:val="002A77FD"/>
    <w:rsid w:val="002E7F81"/>
    <w:rsid w:val="002F0940"/>
    <w:rsid w:val="00312DEE"/>
    <w:rsid w:val="0031446E"/>
    <w:rsid w:val="00336D59"/>
    <w:rsid w:val="00387E6F"/>
    <w:rsid w:val="00390DDF"/>
    <w:rsid w:val="003A06CC"/>
    <w:rsid w:val="003B5EE9"/>
    <w:rsid w:val="003C5E19"/>
    <w:rsid w:val="003E576C"/>
    <w:rsid w:val="00456890"/>
    <w:rsid w:val="00463EC2"/>
    <w:rsid w:val="00475B13"/>
    <w:rsid w:val="0048242C"/>
    <w:rsid w:val="004A286F"/>
    <w:rsid w:val="005120CB"/>
    <w:rsid w:val="00524D74"/>
    <w:rsid w:val="00574C0C"/>
    <w:rsid w:val="005B7059"/>
    <w:rsid w:val="005D1973"/>
    <w:rsid w:val="0065100A"/>
    <w:rsid w:val="006518AE"/>
    <w:rsid w:val="00660202"/>
    <w:rsid w:val="00692B65"/>
    <w:rsid w:val="006A7685"/>
    <w:rsid w:val="006F12F9"/>
    <w:rsid w:val="00701334"/>
    <w:rsid w:val="00726A7D"/>
    <w:rsid w:val="00737C0F"/>
    <w:rsid w:val="00795E39"/>
    <w:rsid w:val="007B44B4"/>
    <w:rsid w:val="007E719A"/>
    <w:rsid w:val="007F0DEE"/>
    <w:rsid w:val="00891293"/>
    <w:rsid w:val="008A116B"/>
    <w:rsid w:val="008D34B4"/>
    <w:rsid w:val="008E0B72"/>
    <w:rsid w:val="00943FE5"/>
    <w:rsid w:val="009B7B98"/>
    <w:rsid w:val="009E30BE"/>
    <w:rsid w:val="00A30B41"/>
    <w:rsid w:val="00A737A6"/>
    <w:rsid w:val="00A941E0"/>
    <w:rsid w:val="00AB6A10"/>
    <w:rsid w:val="00AE5080"/>
    <w:rsid w:val="00B72636"/>
    <w:rsid w:val="00B7472F"/>
    <w:rsid w:val="00BB04EE"/>
    <w:rsid w:val="00BB765F"/>
    <w:rsid w:val="00BC31AA"/>
    <w:rsid w:val="00BF3FC4"/>
    <w:rsid w:val="00C63343"/>
    <w:rsid w:val="00C970AE"/>
    <w:rsid w:val="00CA665B"/>
    <w:rsid w:val="00CF33BF"/>
    <w:rsid w:val="00D35A5A"/>
    <w:rsid w:val="00D600F5"/>
    <w:rsid w:val="00D801F2"/>
    <w:rsid w:val="00D90794"/>
    <w:rsid w:val="00DB0300"/>
    <w:rsid w:val="00E04BC9"/>
    <w:rsid w:val="00E57918"/>
    <w:rsid w:val="00E66D2B"/>
    <w:rsid w:val="00E77C44"/>
    <w:rsid w:val="00E83AF0"/>
    <w:rsid w:val="00F12496"/>
    <w:rsid w:val="00F24AEE"/>
    <w:rsid w:val="00F25760"/>
    <w:rsid w:val="00F30141"/>
    <w:rsid w:val="00F73FE2"/>
    <w:rsid w:val="00FA7B63"/>
    <w:rsid w:val="00FD49E4"/>
    <w:rsid w:val="00FF08FE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0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7013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0133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3</Pages>
  <Words>786</Words>
  <Characters>4486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Ира</cp:lastModifiedBy>
  <cp:revision>57</cp:revision>
  <cp:lastPrinted>2022-09-05T14:05:00Z</cp:lastPrinted>
  <dcterms:created xsi:type="dcterms:W3CDTF">2021-03-30T07:40:00Z</dcterms:created>
  <dcterms:modified xsi:type="dcterms:W3CDTF">2023-09-13T14:43:00Z</dcterms:modified>
</cp:coreProperties>
</file>