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ED" w:rsidRDefault="005F5EED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56D" w:rsidRPr="005B7059" w:rsidRDefault="005B7059" w:rsidP="005B7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05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C31AA" w:rsidRPr="00BC31AA" w:rsidRDefault="00BC31AA" w:rsidP="00670BD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  «Экспертиза 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подготовка заключения на отчет об исполнении бюджета </w:t>
      </w:r>
      <w:r w:rsidR="00B64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Клинцы Брянской области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9E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84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2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AB1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C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BC3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23627" w:rsidRDefault="00523627" w:rsidP="0001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1AA" w:rsidRPr="00087C81" w:rsidRDefault="00376F4A" w:rsidP="00376F4A">
      <w:pPr>
        <w:tabs>
          <w:tab w:val="left" w:pos="9639"/>
        </w:tabs>
        <w:spacing w:after="0"/>
        <w:ind w:right="1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51F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Экспертно-аналитическое мероприятие проведено в соответствии с пунктом 1.2.</w:t>
      </w:r>
      <w:r w:rsidR="009E24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плана работы </w:t>
      </w:r>
      <w:r w:rsidR="009E24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онтрольно-счетной палаты </w:t>
      </w:r>
      <w:r w:rsidR="009E24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</w:t>
      </w:r>
      <w:r w:rsidR="00F63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9E24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 </w:t>
      </w:r>
      <w:proofErr w:type="spellStart"/>
      <w:r w:rsidR="009E24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Клинцы</w:t>
      </w:r>
      <w:proofErr w:type="spellEnd"/>
      <w:r w:rsidR="009E24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</w:t>
      </w:r>
      <w:r w:rsidR="00AB16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BC31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год.    </w:t>
      </w:r>
    </w:p>
    <w:p w:rsidR="00BC31AA" w:rsidRDefault="00951F10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31AA"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проведения: </w:t>
      </w:r>
      <w:r w:rsidR="009E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</w:t>
      </w:r>
      <w:r w:rsidR="00BC31AA"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AB1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C31AA" w:rsidRP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BC3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BC31AA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экспертно-аналитического мероприятия проанализирована динамика основных показателей исполнения бюджета </w:t>
      </w:r>
      <w:r w:rsidR="009E2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доходов, расходов, результатов исполнения бюджет</w:t>
      </w:r>
      <w:r w:rsidR="00C63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4805" w:rsidRDefault="00F25760" w:rsidP="00376F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представленному 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Клинцовской городской 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отчету об исполнении бюджета 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8AE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Клинцы 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16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постановлением </w:t>
      </w:r>
      <w:r w:rsidR="000F6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Клинцовской городской администрацией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805" w:rsidRPr="0066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62B13" w:rsidRPr="00662B13"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  <w:r w:rsidR="00CE4805" w:rsidRPr="0066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62B13" w:rsidRPr="00662B1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F6336" w:rsidRPr="00662B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62B13" w:rsidRPr="00662B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6336" w:rsidRPr="00662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CFE" w:rsidRPr="00662B1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62B13" w:rsidRPr="00662B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4805" w:rsidRPr="0066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E4805" w:rsidRPr="006518AE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характеризуется следующими данными: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985"/>
        <w:gridCol w:w="1559"/>
        <w:gridCol w:w="1276"/>
      </w:tblGrid>
      <w:tr w:rsidR="00F30141" w:rsidRPr="00D223BD" w:rsidTr="00F41C02">
        <w:trPr>
          <w:trHeight w:val="1174"/>
        </w:trPr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Уточнен</w:t>
            </w:r>
            <w:r w:rsidR="00F46838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-</w:t>
            </w:r>
          </w:p>
          <w:p w:rsidR="00F30141" w:rsidRPr="00F30141" w:rsidRDefault="00F30141" w:rsidP="00EB39A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ный</w:t>
            </w:r>
            <w:proofErr w:type="spellEnd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план (бюджетная роспись)202</w:t>
            </w:r>
            <w:r w:rsidR="00EB39A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</w:t>
            </w: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Кассовое</w:t>
            </w:r>
          </w:p>
          <w:p w:rsidR="00F30141" w:rsidRPr="00F30141" w:rsidRDefault="00F30141" w:rsidP="00EB39A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исполнение за 1 </w:t>
            </w:r>
            <w:r w:rsidR="000F633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квартал</w:t>
            </w: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202</w:t>
            </w:r>
            <w:r w:rsidR="00EB39AA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</w:t>
            </w: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испол</w:t>
            </w:r>
            <w:proofErr w:type="spellEnd"/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нения к </w:t>
            </w:r>
            <w:proofErr w:type="gramStart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уточнен</w:t>
            </w:r>
            <w:proofErr w:type="gramEnd"/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ной бюджет</w:t>
            </w:r>
          </w:p>
          <w:p w:rsidR="00F30141" w:rsidRPr="00F30141" w:rsidRDefault="00F30141" w:rsidP="00F3014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ной росписи</w:t>
            </w:r>
          </w:p>
        </w:tc>
      </w:tr>
      <w:tr w:rsidR="00F30141" w:rsidRPr="00D223BD" w:rsidTr="00F41C02">
        <w:trPr>
          <w:trHeight w:val="333"/>
        </w:trPr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F301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бюджета всего в </w:t>
            </w:r>
            <w:proofErr w:type="spellStart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AB16B2" w:rsidP="00AB16B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1 692 665,5</w:t>
            </w:r>
          </w:p>
        </w:tc>
        <w:tc>
          <w:tcPr>
            <w:tcW w:w="1559" w:type="dxa"/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AB16B2" w:rsidP="00AB16B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260 331,1</w:t>
            </w:r>
          </w:p>
        </w:tc>
        <w:tc>
          <w:tcPr>
            <w:tcW w:w="1276" w:type="dxa"/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AB16B2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F30141" w:rsidRPr="00D223BD" w:rsidTr="00F41C02">
        <w:trPr>
          <w:trHeight w:val="341"/>
        </w:trPr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AB16B2" w:rsidP="00AB16B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567 085,5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AB16B2" w:rsidP="00AB16B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97 302,0</w:t>
            </w:r>
          </w:p>
        </w:tc>
        <w:tc>
          <w:tcPr>
            <w:tcW w:w="1276" w:type="dxa"/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AB16B2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F30141" w:rsidRPr="00D223BD" w:rsidTr="00F41C02">
        <w:trPr>
          <w:trHeight w:val="333"/>
        </w:trPr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AB16B2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1 125 580,0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AB16B2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163 029,1</w:t>
            </w:r>
          </w:p>
        </w:tc>
        <w:tc>
          <w:tcPr>
            <w:tcW w:w="1276" w:type="dxa"/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AB16B2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F30141" w:rsidRPr="00D223BD" w:rsidTr="00F41C02">
        <w:trPr>
          <w:trHeight w:val="315"/>
        </w:trPr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7A0CFE" w:rsidRDefault="00AB16B2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1 743 909,4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AB16B2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288 269,9</w:t>
            </w:r>
          </w:p>
        </w:tc>
        <w:tc>
          <w:tcPr>
            <w:tcW w:w="1276" w:type="dxa"/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AB16B2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30141" w:rsidRPr="00713728" w:rsidTr="00F41C02">
        <w:trPr>
          <w:trHeight w:val="276"/>
        </w:trPr>
        <w:tc>
          <w:tcPr>
            <w:tcW w:w="4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F30141" w:rsidRDefault="00F30141" w:rsidP="00C37CC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</w:t>
            </w:r>
            <w:proofErr w:type="gramStart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(-), </w:t>
            </w:r>
            <w:proofErr w:type="gramEnd"/>
            <w:r w:rsidRPr="00F30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Профицит (+)</w:t>
            </w:r>
          </w:p>
        </w:tc>
        <w:tc>
          <w:tcPr>
            <w:tcW w:w="1985" w:type="dxa"/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141" w:rsidRPr="000F6336" w:rsidRDefault="000F6336" w:rsidP="00AB16B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B16B2">
              <w:rPr>
                <w:rFonts w:ascii="Times New Roman" w:hAnsi="Times New Roman" w:cs="Times New Roman"/>
                <w:b/>
                <w:sz w:val="24"/>
                <w:szCs w:val="24"/>
              </w:rPr>
              <w:t>51 243,9</w:t>
            </w:r>
          </w:p>
        </w:tc>
        <w:tc>
          <w:tcPr>
            <w:tcW w:w="1559" w:type="dxa"/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0F6336" w:rsidP="00AB16B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B16B2">
              <w:rPr>
                <w:rFonts w:ascii="Times New Roman" w:hAnsi="Times New Roman" w:cs="Times New Roman"/>
                <w:b/>
                <w:sz w:val="24"/>
                <w:szCs w:val="24"/>
              </w:rPr>
              <w:t>27 938,8</w:t>
            </w:r>
          </w:p>
        </w:tc>
        <w:tc>
          <w:tcPr>
            <w:tcW w:w="1276" w:type="dxa"/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141" w:rsidRPr="00F30141" w:rsidRDefault="00AB16B2" w:rsidP="00C37CC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</w:tr>
    </w:tbl>
    <w:p w:rsidR="00524D74" w:rsidRDefault="00524D74" w:rsidP="00524D74">
      <w:pPr>
        <w:keepNext/>
        <w:keepLines/>
        <w:spacing w:line="252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</w:p>
    <w:p w:rsidR="00524D74" w:rsidRDefault="00524D74" w:rsidP="00524D74">
      <w:pPr>
        <w:keepNext/>
        <w:keepLines/>
        <w:spacing w:line="252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В ходе экспертно-аналитического мероприятия установлено следующее:</w:t>
      </w:r>
    </w:p>
    <w:p w:rsidR="00524D74" w:rsidRDefault="00524D74" w:rsidP="00524D74">
      <w:pPr>
        <w:keepNext/>
        <w:keepLines/>
        <w:spacing w:line="252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По сравнению с аналогичным периодом 2022 года: </w:t>
      </w:r>
    </w:p>
    <w:p w:rsidR="00524D74" w:rsidRPr="00524D74" w:rsidRDefault="00524D74" w:rsidP="00524D74">
      <w:pPr>
        <w:keepNext/>
        <w:keepLines/>
        <w:spacing w:line="252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поступление доходов за 1 квартал 2023 года составило 260 331,101 тыс. руб.  или 15,4 процентов утвержденным назначениям с учетом изменений (1 квартал 2022 года – 245 014,771 тыс. рублей</w:t>
      </w:r>
      <w:r>
        <w:rPr>
          <w:rFonts w:ascii="Times New Roman" w:hAnsi="Times New Roman" w:cs="Times New Roman"/>
          <w:sz w:val="26"/>
          <w:szCs w:val="26"/>
        </w:rPr>
        <w:t>) по отношению к уровню исполнения бюджета к прошлому году увеличились на 6,3 процентов;</w:t>
      </w:r>
    </w:p>
    <w:p w:rsidR="00524D74" w:rsidRDefault="00524D74" w:rsidP="00524D7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расходов </w:t>
      </w:r>
      <w:r>
        <w:rPr>
          <w:rFonts w:ascii="Times New Roman" w:hAnsi="Times New Roman" w:cs="Times New Roman"/>
          <w:bCs/>
          <w:sz w:val="26"/>
          <w:szCs w:val="26"/>
        </w:rPr>
        <w:t>за 1 квартал 2023 года составил 288 269,858 тыс. руб.  или 16,5 процента от уточненной</w:t>
      </w:r>
      <w:r>
        <w:rPr>
          <w:rFonts w:ascii="Times New Roman" w:hAnsi="Times New Roman" w:cs="Times New Roman"/>
          <w:sz w:val="26"/>
          <w:szCs w:val="26"/>
        </w:rPr>
        <w:t xml:space="preserve"> бюджетной росписи </w:t>
      </w:r>
      <w:r>
        <w:rPr>
          <w:rFonts w:ascii="Times New Roman" w:hAnsi="Times New Roman" w:cs="Times New Roman"/>
          <w:bCs/>
          <w:sz w:val="26"/>
          <w:szCs w:val="26"/>
        </w:rPr>
        <w:t xml:space="preserve"> (1 квартал 2022 года – 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257 339,554 тыс. рублей</w:t>
      </w:r>
      <w:r>
        <w:rPr>
          <w:rFonts w:ascii="Times New Roman" w:hAnsi="Times New Roman" w:cs="Times New Roman"/>
          <w:sz w:val="26"/>
          <w:szCs w:val="26"/>
        </w:rPr>
        <w:t>) по отношению к уровню исполнения бюджета к прошлому году увеличились на  12,0 процентов;</w:t>
      </w:r>
    </w:p>
    <w:p w:rsidR="00524D74" w:rsidRDefault="00524D74" w:rsidP="00524D74">
      <w:pPr>
        <w:pStyle w:val="20"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с дефицитом  бюджета в сумме 27 938,757 тыс. рублей  при утверждённом годовом дефиците в размере 51 243,934 тыс. рублей (в аналогичном периоде 2022 года бюджет городского округа  был исполнен с дефицитом в размере 12 324,783 тыс. рублей при утверждённом годовом дефиците в размере 59 882,777 тыс. рублей).</w:t>
      </w:r>
    </w:p>
    <w:p w:rsidR="00524D74" w:rsidRDefault="00524D74" w:rsidP="00524D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экспертно-аналитического мероприятия отмечено уменьшение финансового объема налоговых и неналоговых доходов по сравнению с аналогичным периодом прошлого года на 14.3 процента и увеличение расходов бюджета городского округа на 12 процентов.</w:t>
      </w:r>
    </w:p>
    <w:p w:rsidR="00376F4A" w:rsidRDefault="00376F4A" w:rsidP="00CE48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DA" w:rsidRDefault="00F25760" w:rsidP="00F301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760">
        <w:rPr>
          <w:rFonts w:ascii="Times New Roman" w:hAnsi="Times New Roman"/>
          <w:sz w:val="28"/>
          <w:szCs w:val="28"/>
        </w:rPr>
        <w:t> </w:t>
      </w:r>
      <w:r w:rsidR="00F30141" w:rsidRPr="00F30141">
        <w:rPr>
          <w:rFonts w:ascii="Times New Roman" w:hAnsi="Times New Roman" w:cs="Times New Roman"/>
          <w:sz w:val="28"/>
          <w:szCs w:val="28"/>
        </w:rPr>
        <w:t xml:space="preserve">За </w:t>
      </w:r>
      <w:r w:rsidR="000F6336">
        <w:rPr>
          <w:rFonts w:ascii="Times New Roman" w:hAnsi="Times New Roman" w:cs="Times New Roman"/>
          <w:sz w:val="28"/>
          <w:szCs w:val="28"/>
        </w:rPr>
        <w:t>1</w:t>
      </w:r>
      <w:r w:rsidR="007A0CFE">
        <w:rPr>
          <w:rFonts w:ascii="Times New Roman" w:hAnsi="Times New Roman" w:cs="Times New Roman"/>
          <w:sz w:val="28"/>
          <w:szCs w:val="28"/>
        </w:rPr>
        <w:t xml:space="preserve"> </w:t>
      </w:r>
      <w:r w:rsidR="000F6336">
        <w:rPr>
          <w:rFonts w:ascii="Times New Roman" w:hAnsi="Times New Roman" w:cs="Times New Roman"/>
          <w:sz w:val="28"/>
          <w:szCs w:val="28"/>
        </w:rPr>
        <w:t>квартал</w:t>
      </w:r>
      <w:r w:rsidR="00F30141" w:rsidRPr="00F30141">
        <w:rPr>
          <w:rFonts w:ascii="Times New Roman" w:hAnsi="Times New Roman" w:cs="Times New Roman"/>
          <w:sz w:val="28"/>
          <w:szCs w:val="28"/>
        </w:rPr>
        <w:t xml:space="preserve"> 202</w:t>
      </w:r>
      <w:r w:rsidR="007055D3">
        <w:rPr>
          <w:rFonts w:ascii="Times New Roman" w:hAnsi="Times New Roman" w:cs="Times New Roman"/>
          <w:sz w:val="28"/>
          <w:szCs w:val="28"/>
        </w:rPr>
        <w:t>3</w:t>
      </w:r>
      <w:r w:rsidR="00F30141" w:rsidRPr="00F30141">
        <w:rPr>
          <w:rFonts w:ascii="Times New Roman" w:hAnsi="Times New Roman" w:cs="Times New Roman"/>
          <w:sz w:val="28"/>
          <w:szCs w:val="28"/>
        </w:rPr>
        <w:t xml:space="preserve"> года  кассовое исполнение по муниципальным программам составило </w:t>
      </w:r>
      <w:r w:rsidR="007055D3">
        <w:rPr>
          <w:rFonts w:ascii="Times New Roman" w:hAnsi="Times New Roman" w:cs="Times New Roman"/>
          <w:sz w:val="28"/>
          <w:szCs w:val="28"/>
        </w:rPr>
        <w:t>286 862,037</w:t>
      </w:r>
      <w:r w:rsidR="00F30141" w:rsidRPr="00F3014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055D3">
        <w:rPr>
          <w:rFonts w:ascii="Times New Roman" w:hAnsi="Times New Roman" w:cs="Times New Roman"/>
          <w:sz w:val="28"/>
          <w:szCs w:val="28"/>
        </w:rPr>
        <w:t>16,6</w:t>
      </w:r>
      <w:r w:rsidR="00F30141" w:rsidRPr="00F30141">
        <w:rPr>
          <w:rFonts w:ascii="Times New Roman" w:hAnsi="Times New Roman" w:cs="Times New Roman"/>
          <w:sz w:val="28"/>
          <w:szCs w:val="28"/>
        </w:rPr>
        <w:t>% от уточненной бюджетной росписи.</w:t>
      </w:r>
      <w:r w:rsidR="00F30141" w:rsidRPr="00F3014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24D74" w:rsidRDefault="00524D74" w:rsidP="00524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в размере 100 процентов исполнены бюджетные ассигнования на реализацию муниципальной программы «Реализация полномочий в сфере жилищной политики городского округа «город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Брянской области» (2022-2027 годы).</w:t>
      </w:r>
    </w:p>
    <w:p w:rsidR="00F30141" w:rsidRPr="00524D74" w:rsidRDefault="00F30141" w:rsidP="00F3014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4D74">
        <w:rPr>
          <w:rFonts w:ascii="Times New Roman" w:hAnsi="Times New Roman" w:cs="Times New Roman"/>
          <w:bCs/>
          <w:sz w:val="26"/>
          <w:szCs w:val="26"/>
        </w:rPr>
        <w:t xml:space="preserve">          По состоянию на 01 </w:t>
      </w:r>
      <w:r w:rsidR="00F63A57" w:rsidRPr="00524D74">
        <w:rPr>
          <w:rFonts w:ascii="Times New Roman" w:hAnsi="Times New Roman" w:cs="Times New Roman"/>
          <w:bCs/>
          <w:sz w:val="26"/>
          <w:szCs w:val="26"/>
        </w:rPr>
        <w:t>апреля</w:t>
      </w:r>
      <w:r w:rsidRPr="00524D74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7055D3" w:rsidRPr="00524D74">
        <w:rPr>
          <w:rFonts w:ascii="Times New Roman" w:hAnsi="Times New Roman" w:cs="Times New Roman"/>
          <w:bCs/>
          <w:sz w:val="26"/>
          <w:szCs w:val="26"/>
        </w:rPr>
        <w:t>3</w:t>
      </w:r>
      <w:r w:rsidRPr="00524D74">
        <w:rPr>
          <w:rFonts w:ascii="Times New Roman" w:hAnsi="Times New Roman" w:cs="Times New Roman"/>
          <w:bCs/>
          <w:sz w:val="26"/>
          <w:szCs w:val="26"/>
        </w:rPr>
        <w:t xml:space="preserve"> года в бюджете</w:t>
      </w:r>
      <w:r w:rsidR="00F63A57" w:rsidRPr="00524D74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</w:t>
      </w:r>
      <w:r w:rsidRPr="00524D74">
        <w:rPr>
          <w:rFonts w:ascii="Times New Roman" w:hAnsi="Times New Roman" w:cs="Times New Roman"/>
          <w:bCs/>
          <w:sz w:val="26"/>
          <w:szCs w:val="26"/>
        </w:rPr>
        <w:t xml:space="preserve"> предусмотрены бюджетные ассигнования на реализацию </w:t>
      </w:r>
      <w:r w:rsidR="007055D3" w:rsidRPr="00524D74">
        <w:rPr>
          <w:rFonts w:ascii="Times New Roman" w:hAnsi="Times New Roman" w:cs="Times New Roman"/>
          <w:bCs/>
          <w:sz w:val="26"/>
          <w:szCs w:val="26"/>
        </w:rPr>
        <w:t>4</w:t>
      </w:r>
      <w:r w:rsidRPr="00524D74">
        <w:rPr>
          <w:rFonts w:ascii="Times New Roman" w:hAnsi="Times New Roman" w:cs="Times New Roman"/>
          <w:bCs/>
          <w:sz w:val="26"/>
          <w:szCs w:val="26"/>
        </w:rPr>
        <w:t xml:space="preserve"> национальных проектов в рамках региональных проектов с общим объемом финансирования </w:t>
      </w:r>
      <w:r w:rsidR="007055D3" w:rsidRPr="00524D74">
        <w:rPr>
          <w:rFonts w:ascii="Times New Roman" w:hAnsi="Times New Roman" w:cs="Times New Roman"/>
          <w:bCs/>
          <w:sz w:val="26"/>
          <w:szCs w:val="26"/>
        </w:rPr>
        <w:t>244 940,778</w:t>
      </w:r>
      <w:r w:rsidRPr="00524D74">
        <w:rPr>
          <w:rFonts w:ascii="Times New Roman" w:hAnsi="Times New Roman" w:cs="Times New Roman"/>
          <w:bCs/>
          <w:sz w:val="26"/>
          <w:szCs w:val="26"/>
        </w:rPr>
        <w:t xml:space="preserve"> тыс. рублей. </w:t>
      </w:r>
    </w:p>
    <w:p w:rsidR="00662B13" w:rsidRPr="00524D74" w:rsidRDefault="007A0CFE" w:rsidP="000971EC">
      <w:pPr>
        <w:spacing w:after="0"/>
        <w:ind w:left="675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524D74">
        <w:rPr>
          <w:rFonts w:ascii="Times New Roman" w:hAnsi="Times New Roman" w:cs="Times New Roman"/>
          <w:bCs/>
          <w:sz w:val="26"/>
          <w:szCs w:val="26"/>
        </w:rPr>
        <w:t xml:space="preserve">В рамках реализации регионального проекта </w:t>
      </w:r>
      <w:r w:rsidRPr="00524D74">
        <w:rPr>
          <w:rFonts w:ascii="Times New Roman" w:hAnsi="Times New Roman" w:cs="Times New Roman"/>
          <w:bCs/>
          <w:i/>
          <w:sz w:val="26"/>
          <w:szCs w:val="26"/>
        </w:rPr>
        <w:t>«</w:t>
      </w:r>
      <w:r w:rsidR="00662B13" w:rsidRPr="00524D74">
        <w:rPr>
          <w:rFonts w:ascii="Times New Roman" w:hAnsi="Times New Roman" w:cs="Times New Roman"/>
          <w:bCs/>
          <w:i/>
          <w:sz w:val="26"/>
          <w:szCs w:val="26"/>
        </w:rPr>
        <w:t>Формирование</w:t>
      </w:r>
      <w:r w:rsidR="00CA1998" w:rsidRPr="00524D7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</w:p>
    <w:p w:rsidR="000971EC" w:rsidRPr="00524D74" w:rsidRDefault="00F63A57" w:rsidP="00662B1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4D74">
        <w:rPr>
          <w:rFonts w:ascii="Times New Roman" w:hAnsi="Times New Roman" w:cs="Times New Roman"/>
          <w:bCs/>
          <w:i/>
          <w:sz w:val="26"/>
          <w:szCs w:val="26"/>
        </w:rPr>
        <w:t>комфортной городской среды</w:t>
      </w:r>
      <w:r w:rsidR="007A0CFE" w:rsidRPr="00524D74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="007A0CFE" w:rsidRPr="00524D74">
        <w:rPr>
          <w:rFonts w:ascii="Times New Roman" w:hAnsi="Times New Roman" w:cs="Times New Roman"/>
          <w:bCs/>
          <w:sz w:val="26"/>
          <w:szCs w:val="26"/>
        </w:rPr>
        <w:t xml:space="preserve"> утверждено лимитов бюджетных обязательств в объеме </w:t>
      </w:r>
      <w:r w:rsidR="000971EC" w:rsidRPr="00524D74">
        <w:rPr>
          <w:rFonts w:ascii="Times New Roman" w:hAnsi="Times New Roman" w:cs="Times New Roman"/>
          <w:bCs/>
          <w:sz w:val="26"/>
          <w:szCs w:val="26"/>
        </w:rPr>
        <w:t>20 979,360</w:t>
      </w:r>
      <w:r w:rsidR="007A0CFE" w:rsidRPr="00524D74">
        <w:rPr>
          <w:rFonts w:ascii="Times New Roman" w:hAnsi="Times New Roman" w:cs="Times New Roman"/>
          <w:bCs/>
          <w:sz w:val="26"/>
          <w:szCs w:val="26"/>
        </w:rPr>
        <w:t xml:space="preserve"> тыс. рублей, в том числе: средства федерального бюджета – </w:t>
      </w:r>
      <w:r w:rsidR="00662B13" w:rsidRPr="00524D74">
        <w:rPr>
          <w:rFonts w:ascii="Times New Roman" w:hAnsi="Times New Roman" w:cs="Times New Roman"/>
          <w:bCs/>
          <w:sz w:val="26"/>
          <w:szCs w:val="26"/>
        </w:rPr>
        <w:t>20 561,871</w:t>
      </w:r>
      <w:r w:rsidR="007A0CFE" w:rsidRPr="00524D74">
        <w:rPr>
          <w:rFonts w:ascii="Times New Roman" w:hAnsi="Times New Roman" w:cs="Times New Roman"/>
          <w:bCs/>
          <w:sz w:val="26"/>
          <w:szCs w:val="26"/>
        </w:rPr>
        <w:t xml:space="preserve"> тыс. рублей, средства областного бюджета – </w:t>
      </w:r>
      <w:r w:rsidR="00662B13" w:rsidRPr="00524D74">
        <w:rPr>
          <w:rFonts w:ascii="Times New Roman" w:hAnsi="Times New Roman" w:cs="Times New Roman"/>
          <w:bCs/>
          <w:sz w:val="26"/>
          <w:szCs w:val="26"/>
        </w:rPr>
        <w:t>207,696</w:t>
      </w:r>
      <w:r w:rsidR="007A0CFE" w:rsidRPr="00524D74">
        <w:rPr>
          <w:rFonts w:ascii="Times New Roman" w:hAnsi="Times New Roman" w:cs="Times New Roman"/>
          <w:bCs/>
          <w:sz w:val="26"/>
          <w:szCs w:val="26"/>
        </w:rPr>
        <w:t xml:space="preserve"> тыс. рублей, средства бюджета</w:t>
      </w:r>
      <w:r w:rsidR="00FE49E6" w:rsidRPr="00524D74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</w:t>
      </w:r>
      <w:r w:rsidR="007A0CFE" w:rsidRPr="00524D74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662B13" w:rsidRPr="00524D74">
        <w:rPr>
          <w:rFonts w:ascii="Times New Roman" w:hAnsi="Times New Roman" w:cs="Times New Roman"/>
          <w:bCs/>
          <w:sz w:val="26"/>
          <w:szCs w:val="26"/>
        </w:rPr>
        <w:t>209,794</w:t>
      </w:r>
      <w:r w:rsidR="007A0CFE" w:rsidRPr="00524D74">
        <w:rPr>
          <w:rFonts w:ascii="Times New Roman" w:hAnsi="Times New Roman" w:cs="Times New Roman"/>
          <w:bCs/>
          <w:sz w:val="26"/>
          <w:szCs w:val="26"/>
        </w:rPr>
        <w:t xml:space="preserve"> тыс. рублей. Кассовое исполнение за </w:t>
      </w:r>
      <w:r w:rsidR="005D7A72" w:rsidRPr="00524D74">
        <w:rPr>
          <w:rFonts w:ascii="Times New Roman" w:hAnsi="Times New Roman" w:cs="Times New Roman"/>
          <w:bCs/>
          <w:sz w:val="26"/>
          <w:szCs w:val="26"/>
        </w:rPr>
        <w:t>1</w:t>
      </w:r>
      <w:r w:rsidR="00662B13" w:rsidRPr="00524D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7A72" w:rsidRPr="00524D74">
        <w:rPr>
          <w:rFonts w:ascii="Times New Roman" w:hAnsi="Times New Roman" w:cs="Times New Roman"/>
          <w:bCs/>
          <w:sz w:val="26"/>
          <w:szCs w:val="26"/>
        </w:rPr>
        <w:t>квартал 202</w:t>
      </w:r>
      <w:r w:rsidR="000971EC" w:rsidRPr="00524D74">
        <w:rPr>
          <w:rFonts w:ascii="Times New Roman" w:hAnsi="Times New Roman" w:cs="Times New Roman"/>
          <w:bCs/>
          <w:sz w:val="26"/>
          <w:szCs w:val="26"/>
        </w:rPr>
        <w:t>3</w:t>
      </w:r>
      <w:r w:rsidR="005D7A72" w:rsidRPr="00524D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0CFE" w:rsidRPr="00524D74">
        <w:rPr>
          <w:rFonts w:ascii="Times New Roman" w:hAnsi="Times New Roman" w:cs="Times New Roman"/>
          <w:bCs/>
          <w:sz w:val="26"/>
          <w:szCs w:val="26"/>
        </w:rPr>
        <w:t>г</w:t>
      </w:r>
      <w:r w:rsidR="005D7A72" w:rsidRPr="00524D74">
        <w:rPr>
          <w:rFonts w:ascii="Times New Roman" w:hAnsi="Times New Roman" w:cs="Times New Roman"/>
          <w:bCs/>
          <w:sz w:val="26"/>
          <w:szCs w:val="26"/>
        </w:rPr>
        <w:t>.</w:t>
      </w:r>
      <w:r w:rsidR="007A0CFE" w:rsidRPr="00524D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7A72" w:rsidRPr="00524D74">
        <w:rPr>
          <w:rFonts w:ascii="Times New Roman" w:hAnsi="Times New Roman" w:cs="Times New Roman"/>
          <w:bCs/>
          <w:sz w:val="26"/>
          <w:szCs w:val="26"/>
        </w:rPr>
        <w:t>отсутствует</w:t>
      </w:r>
      <w:r w:rsidR="007A0CFE" w:rsidRPr="00524D74">
        <w:rPr>
          <w:rFonts w:ascii="Times New Roman" w:hAnsi="Times New Roman" w:cs="Times New Roman"/>
          <w:bCs/>
          <w:sz w:val="26"/>
          <w:szCs w:val="26"/>
        </w:rPr>
        <w:t xml:space="preserve">.       </w:t>
      </w:r>
    </w:p>
    <w:p w:rsidR="00662B13" w:rsidRPr="00524D74" w:rsidRDefault="00FC2279" w:rsidP="00FC2279">
      <w:pPr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524D74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7A0CFE" w:rsidRPr="00524D74">
        <w:rPr>
          <w:rFonts w:ascii="Times New Roman" w:hAnsi="Times New Roman" w:cs="Times New Roman"/>
          <w:bCs/>
          <w:sz w:val="26"/>
          <w:szCs w:val="26"/>
        </w:rPr>
        <w:t xml:space="preserve">В рамках регионального проекта </w:t>
      </w:r>
      <w:r w:rsidR="007A0CFE" w:rsidRPr="00524D74">
        <w:rPr>
          <w:rFonts w:ascii="Times New Roman" w:hAnsi="Times New Roman" w:cs="Times New Roman"/>
          <w:bCs/>
          <w:i/>
          <w:sz w:val="26"/>
          <w:szCs w:val="26"/>
        </w:rPr>
        <w:t>«</w:t>
      </w:r>
      <w:r w:rsidR="005D7A72" w:rsidRPr="00524D74">
        <w:rPr>
          <w:rFonts w:ascii="Times New Roman" w:hAnsi="Times New Roman" w:cs="Times New Roman"/>
          <w:bCs/>
          <w:i/>
          <w:sz w:val="26"/>
          <w:szCs w:val="26"/>
        </w:rPr>
        <w:t xml:space="preserve">Обеспечение устойчивого </w:t>
      </w:r>
    </w:p>
    <w:p w:rsidR="000971EC" w:rsidRPr="00524D74" w:rsidRDefault="005D7A72" w:rsidP="00662B1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4D74">
        <w:rPr>
          <w:rFonts w:ascii="Times New Roman" w:hAnsi="Times New Roman" w:cs="Times New Roman"/>
          <w:bCs/>
          <w:i/>
          <w:sz w:val="26"/>
          <w:szCs w:val="26"/>
        </w:rPr>
        <w:t>сокращения непригодного для проживания жилищного фонда»</w:t>
      </w:r>
      <w:r w:rsidR="007A0CFE" w:rsidRPr="00524D74">
        <w:rPr>
          <w:rFonts w:ascii="Times New Roman" w:hAnsi="Times New Roman" w:cs="Times New Roman"/>
          <w:bCs/>
          <w:sz w:val="26"/>
          <w:szCs w:val="26"/>
        </w:rPr>
        <w:t xml:space="preserve"> утверждено лимитов бюджетных обязательств </w:t>
      </w:r>
      <w:r w:rsidR="000971EC" w:rsidRPr="00524D74">
        <w:rPr>
          <w:rFonts w:ascii="Times New Roman" w:hAnsi="Times New Roman" w:cs="Times New Roman"/>
          <w:bCs/>
          <w:sz w:val="26"/>
          <w:szCs w:val="26"/>
        </w:rPr>
        <w:t>169 278,752</w:t>
      </w:r>
      <w:r w:rsidR="007A0CFE" w:rsidRPr="00524D74">
        <w:rPr>
          <w:rFonts w:ascii="Times New Roman" w:hAnsi="Times New Roman" w:cs="Times New Roman"/>
          <w:bCs/>
          <w:sz w:val="26"/>
          <w:szCs w:val="26"/>
        </w:rPr>
        <w:t xml:space="preserve"> тыс. рублей, в том числе: </w:t>
      </w:r>
      <w:r w:rsidR="00847FDA" w:rsidRPr="00524D74">
        <w:rPr>
          <w:rFonts w:ascii="Times New Roman" w:hAnsi="Times New Roman" w:cs="Times New Roman"/>
          <w:bCs/>
          <w:sz w:val="26"/>
          <w:szCs w:val="26"/>
        </w:rPr>
        <w:t>средства фонда содействия реформирования ж</w:t>
      </w:r>
      <w:r w:rsidR="00B15C9F" w:rsidRPr="00524D74">
        <w:rPr>
          <w:rFonts w:ascii="Times New Roman" w:hAnsi="Times New Roman" w:cs="Times New Roman"/>
          <w:bCs/>
          <w:sz w:val="26"/>
          <w:szCs w:val="26"/>
        </w:rPr>
        <w:t xml:space="preserve">илищно – коммунального </w:t>
      </w:r>
      <w:r w:rsidR="00847FDA" w:rsidRPr="00524D74">
        <w:rPr>
          <w:rFonts w:ascii="Times New Roman" w:hAnsi="Times New Roman" w:cs="Times New Roman"/>
          <w:bCs/>
          <w:sz w:val="26"/>
          <w:szCs w:val="26"/>
        </w:rPr>
        <w:t>х</w:t>
      </w:r>
      <w:r w:rsidR="00B15C9F" w:rsidRPr="00524D74">
        <w:rPr>
          <w:rFonts w:ascii="Times New Roman" w:hAnsi="Times New Roman" w:cs="Times New Roman"/>
          <w:bCs/>
          <w:sz w:val="26"/>
          <w:szCs w:val="26"/>
        </w:rPr>
        <w:t>озяйства</w:t>
      </w:r>
      <w:r w:rsidR="00847FDA" w:rsidRPr="00524D74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0971EC" w:rsidRPr="00524D74">
        <w:rPr>
          <w:rFonts w:ascii="Times New Roman" w:hAnsi="Times New Roman" w:cs="Times New Roman"/>
          <w:bCs/>
          <w:sz w:val="26"/>
          <w:szCs w:val="26"/>
        </w:rPr>
        <w:t>124 121,566</w:t>
      </w:r>
      <w:r w:rsidR="00847FDA" w:rsidRPr="00524D74">
        <w:rPr>
          <w:rFonts w:ascii="Times New Roman" w:hAnsi="Times New Roman" w:cs="Times New Roman"/>
          <w:bCs/>
          <w:sz w:val="26"/>
          <w:szCs w:val="26"/>
        </w:rPr>
        <w:t xml:space="preserve">  тыс. рублей, </w:t>
      </w:r>
      <w:r w:rsidR="007A0CFE" w:rsidRPr="00524D74">
        <w:rPr>
          <w:rFonts w:ascii="Times New Roman" w:hAnsi="Times New Roman" w:cs="Times New Roman"/>
          <w:bCs/>
          <w:sz w:val="26"/>
          <w:szCs w:val="26"/>
        </w:rPr>
        <w:t xml:space="preserve">средства областного бюджета </w:t>
      </w:r>
      <w:r w:rsidR="00E14743" w:rsidRPr="00524D74">
        <w:rPr>
          <w:rFonts w:ascii="Times New Roman" w:hAnsi="Times New Roman" w:cs="Times New Roman"/>
          <w:bCs/>
          <w:sz w:val="26"/>
          <w:szCs w:val="26"/>
        </w:rPr>
        <w:t xml:space="preserve">-   </w:t>
      </w:r>
      <w:r w:rsidR="000971EC" w:rsidRPr="00524D74">
        <w:rPr>
          <w:rFonts w:ascii="Times New Roman" w:hAnsi="Times New Roman" w:cs="Times New Roman"/>
          <w:bCs/>
          <w:sz w:val="26"/>
          <w:szCs w:val="26"/>
        </w:rPr>
        <w:t>43 464,397</w:t>
      </w:r>
      <w:r w:rsidR="00847FDA" w:rsidRPr="00524D74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 w:rsidR="000971EC" w:rsidRPr="00524D74">
        <w:rPr>
          <w:rFonts w:ascii="Times New Roman" w:hAnsi="Times New Roman" w:cs="Times New Roman"/>
          <w:bCs/>
          <w:sz w:val="26"/>
          <w:szCs w:val="26"/>
        </w:rPr>
        <w:t>, городского бюджета</w:t>
      </w:r>
      <w:r w:rsidR="00E14743" w:rsidRPr="00524D74">
        <w:rPr>
          <w:rFonts w:ascii="Times New Roman" w:hAnsi="Times New Roman" w:cs="Times New Roman"/>
          <w:bCs/>
          <w:sz w:val="26"/>
          <w:szCs w:val="26"/>
        </w:rPr>
        <w:t>-</w:t>
      </w:r>
      <w:r w:rsidR="000971EC" w:rsidRPr="00524D74">
        <w:rPr>
          <w:rFonts w:ascii="Times New Roman" w:hAnsi="Times New Roman" w:cs="Times New Roman"/>
          <w:bCs/>
          <w:sz w:val="26"/>
          <w:szCs w:val="26"/>
        </w:rPr>
        <w:t xml:space="preserve"> 1 692, 789 тыс. рублей.</w:t>
      </w:r>
    </w:p>
    <w:p w:rsidR="00B15C9F" w:rsidRPr="00524D74" w:rsidRDefault="00FC2279" w:rsidP="00662B1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4D74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7A0CFE" w:rsidRPr="00524D74">
        <w:rPr>
          <w:rFonts w:ascii="Times New Roman" w:hAnsi="Times New Roman" w:cs="Times New Roman"/>
          <w:bCs/>
          <w:sz w:val="26"/>
          <w:szCs w:val="26"/>
        </w:rPr>
        <w:t xml:space="preserve">Кассовый расход за </w:t>
      </w:r>
      <w:r w:rsidR="00B15C9F" w:rsidRPr="00524D74">
        <w:rPr>
          <w:rFonts w:ascii="Times New Roman" w:hAnsi="Times New Roman" w:cs="Times New Roman"/>
          <w:bCs/>
          <w:sz w:val="26"/>
          <w:szCs w:val="26"/>
        </w:rPr>
        <w:t>1</w:t>
      </w:r>
      <w:r w:rsidR="00E14743" w:rsidRPr="00524D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5C9F" w:rsidRPr="00524D74">
        <w:rPr>
          <w:rFonts w:ascii="Times New Roman" w:hAnsi="Times New Roman" w:cs="Times New Roman"/>
          <w:bCs/>
          <w:sz w:val="26"/>
          <w:szCs w:val="26"/>
        </w:rPr>
        <w:t>квартал 202</w:t>
      </w:r>
      <w:r w:rsidR="00662B13" w:rsidRPr="00524D74">
        <w:rPr>
          <w:rFonts w:ascii="Times New Roman" w:hAnsi="Times New Roman" w:cs="Times New Roman"/>
          <w:bCs/>
          <w:sz w:val="26"/>
          <w:szCs w:val="26"/>
        </w:rPr>
        <w:t>3</w:t>
      </w:r>
      <w:r w:rsidR="00B15C9F" w:rsidRPr="00524D74">
        <w:rPr>
          <w:rFonts w:ascii="Times New Roman" w:hAnsi="Times New Roman" w:cs="Times New Roman"/>
          <w:bCs/>
          <w:sz w:val="26"/>
          <w:szCs w:val="26"/>
        </w:rPr>
        <w:t xml:space="preserve"> г. отсутству</w:t>
      </w:r>
      <w:r w:rsidR="00394D31" w:rsidRPr="00524D74">
        <w:rPr>
          <w:rFonts w:ascii="Times New Roman" w:hAnsi="Times New Roman" w:cs="Times New Roman"/>
          <w:bCs/>
          <w:sz w:val="26"/>
          <w:szCs w:val="26"/>
        </w:rPr>
        <w:t>е</w:t>
      </w:r>
      <w:r w:rsidR="00B15C9F" w:rsidRPr="00524D74">
        <w:rPr>
          <w:rFonts w:ascii="Times New Roman" w:hAnsi="Times New Roman" w:cs="Times New Roman"/>
          <w:bCs/>
          <w:sz w:val="26"/>
          <w:szCs w:val="26"/>
        </w:rPr>
        <w:t xml:space="preserve">т, </w:t>
      </w:r>
      <w:r w:rsidR="007A0CFE" w:rsidRPr="00524D74">
        <w:rPr>
          <w:rFonts w:ascii="Times New Roman" w:hAnsi="Times New Roman" w:cs="Times New Roman"/>
          <w:bCs/>
          <w:sz w:val="26"/>
          <w:szCs w:val="26"/>
        </w:rPr>
        <w:t xml:space="preserve"> средства </w:t>
      </w:r>
      <w:bookmarkStart w:id="0" w:name="_GoBack"/>
      <w:bookmarkEnd w:id="0"/>
      <w:r w:rsidR="007A0CFE" w:rsidRPr="00524D74">
        <w:rPr>
          <w:rFonts w:ascii="Times New Roman" w:hAnsi="Times New Roman" w:cs="Times New Roman"/>
          <w:bCs/>
          <w:sz w:val="26"/>
          <w:szCs w:val="26"/>
        </w:rPr>
        <w:t>направлены на</w:t>
      </w:r>
      <w:r w:rsidR="00B15C9F" w:rsidRPr="00524D74">
        <w:rPr>
          <w:rFonts w:ascii="Times New Roman" w:hAnsi="Times New Roman" w:cs="Times New Roman"/>
          <w:bCs/>
          <w:sz w:val="26"/>
          <w:szCs w:val="26"/>
        </w:rPr>
        <w:t xml:space="preserve"> финансирование и организацию обеспечения переселения граждан из аварийных многоэтажных домов.</w:t>
      </w:r>
    </w:p>
    <w:p w:rsidR="00E14743" w:rsidRPr="00524D74" w:rsidRDefault="007A0CFE" w:rsidP="007A0CF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4D74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proofErr w:type="gramStart"/>
      <w:r w:rsidRPr="00524D74">
        <w:rPr>
          <w:rFonts w:ascii="Times New Roman" w:hAnsi="Times New Roman" w:cs="Times New Roman"/>
          <w:bCs/>
          <w:sz w:val="26"/>
          <w:szCs w:val="26"/>
        </w:rPr>
        <w:t xml:space="preserve">В рамках регионального проекта </w:t>
      </w:r>
      <w:r w:rsidR="00662B13" w:rsidRPr="00524D74">
        <w:rPr>
          <w:rFonts w:ascii="Times New Roman" w:hAnsi="Times New Roman" w:cs="Times New Roman"/>
          <w:bCs/>
          <w:i/>
          <w:sz w:val="26"/>
          <w:szCs w:val="26"/>
        </w:rPr>
        <w:t xml:space="preserve">«Региональная и местная дорожная сеть (Брянская область)» подпрограмма </w:t>
      </w:r>
      <w:r w:rsidRPr="00524D74">
        <w:rPr>
          <w:rFonts w:ascii="Times New Roman" w:hAnsi="Times New Roman" w:cs="Times New Roman"/>
          <w:bCs/>
          <w:i/>
          <w:sz w:val="26"/>
          <w:szCs w:val="26"/>
        </w:rPr>
        <w:t>«</w:t>
      </w:r>
      <w:r w:rsidR="000971EC" w:rsidRPr="00524D74">
        <w:rPr>
          <w:rFonts w:ascii="Times New Roman" w:hAnsi="Times New Roman" w:cs="Times New Roman"/>
          <w:bCs/>
          <w:i/>
          <w:sz w:val="26"/>
          <w:szCs w:val="26"/>
        </w:rPr>
        <w:t>Автомобильные дороги</w:t>
      </w:r>
      <w:r w:rsidRPr="00524D74">
        <w:rPr>
          <w:rFonts w:ascii="Times New Roman" w:hAnsi="Times New Roman" w:cs="Times New Roman"/>
          <w:bCs/>
          <w:i/>
          <w:sz w:val="26"/>
          <w:szCs w:val="26"/>
        </w:rPr>
        <w:t xml:space="preserve">» </w:t>
      </w:r>
      <w:r w:rsidR="00662B13" w:rsidRPr="00524D74">
        <w:rPr>
          <w:rFonts w:ascii="Times New Roman" w:hAnsi="Times New Roman" w:cs="Times New Roman"/>
          <w:bCs/>
          <w:i/>
          <w:sz w:val="26"/>
          <w:szCs w:val="26"/>
        </w:rPr>
        <w:t>государственной программы «Обеспечение реализации государственных по</w:t>
      </w:r>
      <w:r w:rsidR="00E14743" w:rsidRPr="00524D74">
        <w:rPr>
          <w:rFonts w:ascii="Times New Roman" w:hAnsi="Times New Roman" w:cs="Times New Roman"/>
          <w:bCs/>
          <w:i/>
          <w:sz w:val="26"/>
          <w:szCs w:val="26"/>
        </w:rPr>
        <w:t>л</w:t>
      </w:r>
      <w:r w:rsidR="00662B13" w:rsidRPr="00524D74">
        <w:rPr>
          <w:rFonts w:ascii="Times New Roman" w:hAnsi="Times New Roman" w:cs="Times New Roman"/>
          <w:bCs/>
          <w:i/>
          <w:sz w:val="26"/>
          <w:szCs w:val="26"/>
        </w:rPr>
        <w:t>номочий в области строительства, архитектуры и развитие дорожного хозяйства Брянской области»</w:t>
      </w:r>
      <w:r w:rsidR="00662B13" w:rsidRPr="00524D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4D74">
        <w:rPr>
          <w:rFonts w:ascii="Times New Roman" w:hAnsi="Times New Roman" w:cs="Times New Roman"/>
          <w:bCs/>
          <w:sz w:val="26"/>
          <w:szCs w:val="26"/>
        </w:rPr>
        <w:t xml:space="preserve">утверждено лимитов бюджетных обязательств в объеме </w:t>
      </w:r>
      <w:r w:rsidR="000971EC" w:rsidRPr="00524D74">
        <w:rPr>
          <w:rFonts w:ascii="Times New Roman" w:hAnsi="Times New Roman" w:cs="Times New Roman"/>
          <w:bCs/>
          <w:sz w:val="26"/>
          <w:szCs w:val="26"/>
        </w:rPr>
        <w:t>50 800,000</w:t>
      </w:r>
      <w:r w:rsidRPr="00524D74">
        <w:rPr>
          <w:rFonts w:ascii="Times New Roman" w:hAnsi="Times New Roman" w:cs="Times New Roman"/>
          <w:bCs/>
          <w:sz w:val="26"/>
          <w:szCs w:val="26"/>
        </w:rPr>
        <w:t xml:space="preserve"> тыс. </w:t>
      </w:r>
      <w:r w:rsidRPr="00524D7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рублей, в том числе: средства </w:t>
      </w:r>
      <w:r w:rsidR="00E14743" w:rsidRPr="00524D74">
        <w:rPr>
          <w:rFonts w:ascii="Times New Roman" w:hAnsi="Times New Roman" w:cs="Times New Roman"/>
          <w:bCs/>
          <w:sz w:val="26"/>
          <w:szCs w:val="26"/>
        </w:rPr>
        <w:t xml:space="preserve">федерального бюджета -49 005,000 тыс. рублей, </w:t>
      </w:r>
      <w:r w:rsidRPr="00524D74">
        <w:rPr>
          <w:rFonts w:ascii="Times New Roman" w:hAnsi="Times New Roman" w:cs="Times New Roman"/>
          <w:bCs/>
          <w:sz w:val="26"/>
          <w:szCs w:val="26"/>
        </w:rPr>
        <w:t>областного бюджета</w:t>
      </w:r>
      <w:r w:rsidR="00E14743" w:rsidRPr="00524D74">
        <w:rPr>
          <w:rFonts w:ascii="Times New Roman" w:hAnsi="Times New Roman" w:cs="Times New Roman"/>
          <w:bCs/>
          <w:sz w:val="26"/>
          <w:szCs w:val="26"/>
        </w:rPr>
        <w:t xml:space="preserve"> -495,000</w:t>
      </w:r>
      <w:r w:rsidRPr="00524D74">
        <w:rPr>
          <w:rFonts w:ascii="Times New Roman" w:hAnsi="Times New Roman" w:cs="Times New Roman"/>
          <w:bCs/>
          <w:sz w:val="26"/>
          <w:szCs w:val="26"/>
        </w:rPr>
        <w:t xml:space="preserve"> тыс. рублей, средства бюджета</w:t>
      </w:r>
      <w:r w:rsidR="00FE49E6" w:rsidRPr="00524D74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</w:t>
      </w:r>
      <w:r w:rsidR="00E14743" w:rsidRPr="00524D74">
        <w:rPr>
          <w:rFonts w:ascii="Times New Roman" w:hAnsi="Times New Roman" w:cs="Times New Roman"/>
          <w:bCs/>
          <w:sz w:val="26"/>
          <w:szCs w:val="26"/>
        </w:rPr>
        <w:t xml:space="preserve"> – 1</w:t>
      </w:r>
      <w:proofErr w:type="gramEnd"/>
      <w:r w:rsidR="00E14743" w:rsidRPr="00524D74">
        <w:rPr>
          <w:rFonts w:ascii="Times New Roman" w:hAnsi="Times New Roman" w:cs="Times New Roman"/>
          <w:bCs/>
          <w:sz w:val="26"/>
          <w:szCs w:val="26"/>
        </w:rPr>
        <w:t> 300,000</w:t>
      </w:r>
      <w:r w:rsidRPr="00524D74">
        <w:rPr>
          <w:rFonts w:ascii="Times New Roman" w:hAnsi="Times New Roman" w:cs="Times New Roman"/>
          <w:bCs/>
          <w:sz w:val="26"/>
          <w:szCs w:val="26"/>
        </w:rPr>
        <w:t xml:space="preserve"> тыс. рублей. По данному проекту кассовый расход за </w:t>
      </w:r>
      <w:r w:rsidR="00394D31" w:rsidRPr="00524D74">
        <w:rPr>
          <w:rFonts w:ascii="Times New Roman" w:hAnsi="Times New Roman" w:cs="Times New Roman"/>
          <w:bCs/>
          <w:sz w:val="26"/>
          <w:szCs w:val="26"/>
        </w:rPr>
        <w:t>1 квартал</w:t>
      </w:r>
      <w:r w:rsidRPr="00524D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49E6" w:rsidRPr="00524D74">
        <w:rPr>
          <w:rFonts w:ascii="Times New Roman" w:hAnsi="Times New Roman" w:cs="Times New Roman"/>
          <w:bCs/>
          <w:sz w:val="26"/>
          <w:szCs w:val="26"/>
        </w:rPr>
        <w:t>202</w:t>
      </w:r>
      <w:r w:rsidR="00E14743" w:rsidRPr="00524D74">
        <w:rPr>
          <w:rFonts w:ascii="Times New Roman" w:hAnsi="Times New Roman" w:cs="Times New Roman"/>
          <w:bCs/>
          <w:sz w:val="26"/>
          <w:szCs w:val="26"/>
        </w:rPr>
        <w:t>3</w:t>
      </w:r>
      <w:r w:rsidR="00FE49E6" w:rsidRPr="00524D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4D31" w:rsidRPr="00524D74">
        <w:rPr>
          <w:rFonts w:ascii="Times New Roman" w:hAnsi="Times New Roman" w:cs="Times New Roman"/>
          <w:bCs/>
          <w:sz w:val="26"/>
          <w:szCs w:val="26"/>
        </w:rPr>
        <w:t>отсутствует</w:t>
      </w:r>
      <w:r w:rsidR="00E14743" w:rsidRPr="00524D74">
        <w:rPr>
          <w:rFonts w:ascii="Times New Roman" w:hAnsi="Times New Roman" w:cs="Times New Roman"/>
          <w:bCs/>
          <w:sz w:val="26"/>
          <w:szCs w:val="26"/>
        </w:rPr>
        <w:t>.</w:t>
      </w:r>
    </w:p>
    <w:p w:rsidR="007A0CFE" w:rsidRPr="00524D74" w:rsidRDefault="00E14743" w:rsidP="00E14743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4D74">
        <w:rPr>
          <w:rFonts w:ascii="Times New Roman" w:hAnsi="Times New Roman" w:cs="Times New Roman"/>
          <w:sz w:val="26"/>
          <w:szCs w:val="26"/>
        </w:rPr>
        <w:t>В рамках регионального проекта «</w:t>
      </w:r>
      <w:r w:rsidRPr="00524D74">
        <w:rPr>
          <w:rFonts w:ascii="Times New Roman" w:hAnsi="Times New Roman" w:cs="Times New Roman"/>
          <w:i/>
          <w:sz w:val="26"/>
          <w:szCs w:val="26"/>
        </w:rPr>
        <w:t>Патриотическое воспитание граждан Российской Федерации (Брянская область), обеспечивающего достижение показателей и результатов федерального проекта Патриотическое воспитание граждан Российской Федерации» национального проекта  «Образование»</w:t>
      </w:r>
      <w:r w:rsidRPr="00524D74">
        <w:rPr>
          <w:rFonts w:ascii="Times New Roman" w:hAnsi="Times New Roman" w:cs="Times New Roman"/>
          <w:sz w:val="26"/>
          <w:szCs w:val="26"/>
        </w:rPr>
        <w:t xml:space="preserve"> </w:t>
      </w:r>
      <w:r w:rsidRPr="00524D74">
        <w:rPr>
          <w:rFonts w:ascii="Times New Roman" w:hAnsi="Times New Roman" w:cs="Times New Roman"/>
          <w:bCs/>
          <w:sz w:val="26"/>
          <w:szCs w:val="26"/>
        </w:rPr>
        <w:t>утверждено лимитов бюджетных обязательств в объеме</w:t>
      </w:r>
      <w:r w:rsidR="004F37AD" w:rsidRPr="00524D74">
        <w:rPr>
          <w:rFonts w:ascii="Times New Roman" w:hAnsi="Times New Roman" w:cs="Times New Roman"/>
          <w:bCs/>
          <w:sz w:val="26"/>
          <w:szCs w:val="26"/>
        </w:rPr>
        <w:t xml:space="preserve"> 3882,666 тыс. руб</w:t>
      </w:r>
      <w:r w:rsidRPr="00524D74">
        <w:rPr>
          <w:rFonts w:ascii="Times New Roman" w:hAnsi="Times New Roman" w:cs="Times New Roman"/>
          <w:bCs/>
          <w:sz w:val="26"/>
          <w:szCs w:val="26"/>
        </w:rPr>
        <w:t>лей.</w:t>
      </w:r>
      <w:r w:rsidR="004F37AD" w:rsidRPr="00524D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4D74">
        <w:rPr>
          <w:rFonts w:ascii="Times New Roman" w:hAnsi="Times New Roman" w:cs="Times New Roman"/>
          <w:bCs/>
          <w:sz w:val="26"/>
          <w:szCs w:val="26"/>
        </w:rPr>
        <w:t>По данному проекту кассовый расход за 1 квартал 2023 составил</w:t>
      </w:r>
      <w:r w:rsidR="004F37AD" w:rsidRPr="00524D74">
        <w:rPr>
          <w:rFonts w:ascii="Times New Roman" w:hAnsi="Times New Roman" w:cs="Times New Roman"/>
          <w:bCs/>
          <w:sz w:val="26"/>
          <w:szCs w:val="26"/>
        </w:rPr>
        <w:t xml:space="preserve"> 846,742 тыс. руб</w:t>
      </w:r>
      <w:r w:rsidRPr="00524D74">
        <w:rPr>
          <w:rFonts w:ascii="Times New Roman" w:hAnsi="Times New Roman" w:cs="Times New Roman"/>
          <w:bCs/>
          <w:sz w:val="26"/>
          <w:szCs w:val="26"/>
        </w:rPr>
        <w:t>лей</w:t>
      </w:r>
      <w:r w:rsidR="004F37AD" w:rsidRPr="00524D74">
        <w:rPr>
          <w:rFonts w:ascii="Times New Roman" w:hAnsi="Times New Roman" w:cs="Times New Roman"/>
          <w:bCs/>
          <w:sz w:val="26"/>
          <w:szCs w:val="26"/>
        </w:rPr>
        <w:t>.</w:t>
      </w:r>
      <w:r w:rsidR="00394D31" w:rsidRPr="00524D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0CFE" w:rsidRPr="00524D7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5285C" w:rsidRPr="00524D74" w:rsidRDefault="00394D31" w:rsidP="007A0C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4D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285C" w:rsidRPr="00524D74">
        <w:rPr>
          <w:rFonts w:ascii="Times New Roman" w:hAnsi="Times New Roman" w:cs="Times New Roman"/>
          <w:bCs/>
          <w:sz w:val="26"/>
          <w:szCs w:val="26"/>
        </w:rPr>
        <w:tab/>
      </w:r>
      <w:r w:rsidR="0055285C" w:rsidRPr="00524D7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письма по результатам проведения внешней проверки отчета об исполнении бюджета городского округа город Клинцы Брянской области за 1 квартал 202</w:t>
      </w:r>
      <w:r w:rsidR="004F37AD" w:rsidRPr="00524D7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5285C" w:rsidRPr="00524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направлены главе</w:t>
      </w:r>
      <w:r w:rsidR="00BC27F8" w:rsidRPr="00524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Клинцы  и главе </w:t>
      </w:r>
      <w:r w:rsidR="0055285C" w:rsidRPr="00524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Клинцовской городской </w:t>
      </w:r>
      <w:r w:rsidR="00BC27F8" w:rsidRPr="00524D7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администрации.</w:t>
      </w:r>
    </w:p>
    <w:p w:rsidR="00BC31AA" w:rsidRPr="00524D74" w:rsidRDefault="00BC31AA" w:rsidP="00F301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E" w:rsidRPr="00524D74" w:rsidRDefault="00C222EE" w:rsidP="00E70CA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FF3" w:rsidRPr="00524D74" w:rsidRDefault="00515FF3" w:rsidP="00515F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D7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B641BF" w:rsidRPr="00524D74">
        <w:rPr>
          <w:rFonts w:ascii="Times New Roman" w:hAnsi="Times New Roman" w:cs="Times New Roman"/>
          <w:sz w:val="26"/>
          <w:szCs w:val="26"/>
        </w:rPr>
        <w:t>к</w:t>
      </w:r>
      <w:r w:rsidRPr="00524D74">
        <w:rPr>
          <w:rFonts w:ascii="Times New Roman" w:hAnsi="Times New Roman" w:cs="Times New Roman"/>
          <w:sz w:val="26"/>
          <w:szCs w:val="26"/>
        </w:rPr>
        <w:t xml:space="preserve">онтрольно-счетной палаты </w:t>
      </w:r>
    </w:p>
    <w:p w:rsidR="00B641BF" w:rsidRPr="00524D74" w:rsidRDefault="00B641BF" w:rsidP="00515F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D74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Pr="00524D74">
        <w:rPr>
          <w:rFonts w:ascii="Times New Roman" w:hAnsi="Times New Roman" w:cs="Times New Roman"/>
          <w:sz w:val="26"/>
          <w:szCs w:val="26"/>
        </w:rPr>
        <w:t>Клинцы</w:t>
      </w:r>
      <w:proofErr w:type="spellEnd"/>
      <w:r w:rsidRPr="00524D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proofErr w:type="spellStart"/>
      <w:r w:rsidRPr="00524D74">
        <w:rPr>
          <w:rFonts w:ascii="Times New Roman" w:hAnsi="Times New Roman" w:cs="Times New Roman"/>
          <w:sz w:val="26"/>
          <w:szCs w:val="26"/>
        </w:rPr>
        <w:t>М.А.Титенко</w:t>
      </w:r>
      <w:proofErr w:type="spellEnd"/>
    </w:p>
    <w:sectPr w:rsidR="00B641BF" w:rsidRPr="00524D74" w:rsidSect="00AF598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AD" w:rsidRDefault="00C378AD" w:rsidP="00AF5987">
      <w:pPr>
        <w:spacing w:after="0" w:line="240" w:lineRule="auto"/>
      </w:pPr>
      <w:r>
        <w:separator/>
      </w:r>
    </w:p>
  </w:endnote>
  <w:endnote w:type="continuationSeparator" w:id="0">
    <w:p w:rsidR="00C378AD" w:rsidRDefault="00C378AD" w:rsidP="00AF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AD" w:rsidRDefault="00C378AD" w:rsidP="00AF5987">
      <w:pPr>
        <w:spacing w:after="0" w:line="240" w:lineRule="auto"/>
      </w:pPr>
      <w:r>
        <w:separator/>
      </w:r>
    </w:p>
  </w:footnote>
  <w:footnote w:type="continuationSeparator" w:id="0">
    <w:p w:rsidR="00C378AD" w:rsidRDefault="00C378AD" w:rsidP="00AF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522925"/>
      <w:docPartObj>
        <w:docPartGallery w:val="Page Numbers (Top of Page)"/>
        <w:docPartUnique/>
      </w:docPartObj>
    </w:sdtPr>
    <w:sdtEndPr/>
    <w:sdtContent>
      <w:p w:rsidR="00AF5987" w:rsidRDefault="00274286">
        <w:pPr>
          <w:pStyle w:val="a7"/>
          <w:jc w:val="center"/>
        </w:pPr>
        <w:r>
          <w:fldChar w:fldCharType="begin"/>
        </w:r>
        <w:r w:rsidR="00AF5987">
          <w:instrText>PAGE   \* MERGEFORMAT</w:instrText>
        </w:r>
        <w:r>
          <w:fldChar w:fldCharType="separate"/>
        </w:r>
        <w:r w:rsidR="00524D74">
          <w:rPr>
            <w:noProof/>
          </w:rPr>
          <w:t>3</w:t>
        </w:r>
        <w:r>
          <w:fldChar w:fldCharType="end"/>
        </w:r>
      </w:p>
    </w:sdtContent>
  </w:sdt>
  <w:p w:rsidR="00AF5987" w:rsidRDefault="00AF5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637"/>
    <w:multiLevelType w:val="multilevel"/>
    <w:tmpl w:val="CD32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6F9"/>
    <w:multiLevelType w:val="multilevel"/>
    <w:tmpl w:val="94A61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28D2"/>
    <w:multiLevelType w:val="multilevel"/>
    <w:tmpl w:val="97F2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A6284"/>
    <w:multiLevelType w:val="hybridMultilevel"/>
    <w:tmpl w:val="97A29390"/>
    <w:lvl w:ilvl="0" w:tplc="2E2837E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A168B9"/>
    <w:multiLevelType w:val="multilevel"/>
    <w:tmpl w:val="8FD8B8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E4753"/>
    <w:multiLevelType w:val="multilevel"/>
    <w:tmpl w:val="F97A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03983"/>
    <w:multiLevelType w:val="multilevel"/>
    <w:tmpl w:val="100CD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76861"/>
    <w:multiLevelType w:val="multilevel"/>
    <w:tmpl w:val="2898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2150A"/>
    <w:multiLevelType w:val="multilevel"/>
    <w:tmpl w:val="98E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25612"/>
    <w:multiLevelType w:val="multilevel"/>
    <w:tmpl w:val="543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74F77"/>
    <w:multiLevelType w:val="multilevel"/>
    <w:tmpl w:val="8F60C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B4B94"/>
    <w:multiLevelType w:val="hybridMultilevel"/>
    <w:tmpl w:val="2F1EE19A"/>
    <w:lvl w:ilvl="0" w:tplc="5A803ECA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020303"/>
    <w:multiLevelType w:val="multilevel"/>
    <w:tmpl w:val="838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C6D1F"/>
    <w:multiLevelType w:val="multilevel"/>
    <w:tmpl w:val="358A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876F2"/>
    <w:multiLevelType w:val="multilevel"/>
    <w:tmpl w:val="C9F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37539"/>
    <w:multiLevelType w:val="hybridMultilevel"/>
    <w:tmpl w:val="A1245FDC"/>
    <w:lvl w:ilvl="0" w:tplc="E952A8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55737534"/>
    <w:multiLevelType w:val="hybridMultilevel"/>
    <w:tmpl w:val="E96A2948"/>
    <w:lvl w:ilvl="0" w:tplc="F1A6FD96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E00382"/>
    <w:multiLevelType w:val="multilevel"/>
    <w:tmpl w:val="9FB45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BC154D"/>
    <w:multiLevelType w:val="multilevel"/>
    <w:tmpl w:val="A26EB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7"/>
  </w:num>
  <w:num w:numId="18">
    <w:abstractNumId w:val="18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59"/>
    <w:rsid w:val="00014CAA"/>
    <w:rsid w:val="000178D7"/>
    <w:rsid w:val="0002562F"/>
    <w:rsid w:val="00026709"/>
    <w:rsid w:val="0005014A"/>
    <w:rsid w:val="000551B5"/>
    <w:rsid w:val="00057B97"/>
    <w:rsid w:val="0006725C"/>
    <w:rsid w:val="000763CC"/>
    <w:rsid w:val="00080156"/>
    <w:rsid w:val="00087C81"/>
    <w:rsid w:val="000971EC"/>
    <w:rsid w:val="00097F4F"/>
    <w:rsid w:val="000B0E3D"/>
    <w:rsid w:val="000C6EC5"/>
    <w:rsid w:val="000D46B5"/>
    <w:rsid w:val="000F6336"/>
    <w:rsid w:val="00112461"/>
    <w:rsid w:val="00112742"/>
    <w:rsid w:val="00137526"/>
    <w:rsid w:val="001523DA"/>
    <w:rsid w:val="001612B4"/>
    <w:rsid w:val="00186914"/>
    <w:rsid w:val="00193BC7"/>
    <w:rsid w:val="001A6E88"/>
    <w:rsid w:val="001C74D5"/>
    <w:rsid w:val="00212E9E"/>
    <w:rsid w:val="00217A6A"/>
    <w:rsid w:val="00237468"/>
    <w:rsid w:val="0024270E"/>
    <w:rsid w:val="00274286"/>
    <w:rsid w:val="002766B7"/>
    <w:rsid w:val="002808DF"/>
    <w:rsid w:val="002A3EC7"/>
    <w:rsid w:val="002C16DA"/>
    <w:rsid w:val="002C26D3"/>
    <w:rsid w:val="002C72BE"/>
    <w:rsid w:val="002D73C7"/>
    <w:rsid w:val="002F1539"/>
    <w:rsid w:val="002F3C9E"/>
    <w:rsid w:val="00300B15"/>
    <w:rsid w:val="00302D77"/>
    <w:rsid w:val="00336A0A"/>
    <w:rsid w:val="003500C8"/>
    <w:rsid w:val="0035794B"/>
    <w:rsid w:val="00376F4A"/>
    <w:rsid w:val="00383AC4"/>
    <w:rsid w:val="00394D31"/>
    <w:rsid w:val="003953A8"/>
    <w:rsid w:val="0040765C"/>
    <w:rsid w:val="00426EAA"/>
    <w:rsid w:val="004277F5"/>
    <w:rsid w:val="004351B4"/>
    <w:rsid w:val="00437B40"/>
    <w:rsid w:val="0044327D"/>
    <w:rsid w:val="004628A4"/>
    <w:rsid w:val="00467497"/>
    <w:rsid w:val="004714F3"/>
    <w:rsid w:val="00475C73"/>
    <w:rsid w:val="0047766C"/>
    <w:rsid w:val="004806FD"/>
    <w:rsid w:val="00480836"/>
    <w:rsid w:val="00484AAF"/>
    <w:rsid w:val="00486B66"/>
    <w:rsid w:val="00490B2B"/>
    <w:rsid w:val="004A01D4"/>
    <w:rsid w:val="004B6314"/>
    <w:rsid w:val="004F37AD"/>
    <w:rsid w:val="00501894"/>
    <w:rsid w:val="00514DE1"/>
    <w:rsid w:val="00515FF3"/>
    <w:rsid w:val="00523627"/>
    <w:rsid w:val="00524D74"/>
    <w:rsid w:val="00542858"/>
    <w:rsid w:val="0055285C"/>
    <w:rsid w:val="00590A91"/>
    <w:rsid w:val="00593572"/>
    <w:rsid w:val="005B7059"/>
    <w:rsid w:val="005B7843"/>
    <w:rsid w:val="005D7A72"/>
    <w:rsid w:val="005E2257"/>
    <w:rsid w:val="005E4B3F"/>
    <w:rsid w:val="005F5EED"/>
    <w:rsid w:val="006070B8"/>
    <w:rsid w:val="0062423D"/>
    <w:rsid w:val="00646122"/>
    <w:rsid w:val="006511DC"/>
    <w:rsid w:val="006518AE"/>
    <w:rsid w:val="00662B13"/>
    <w:rsid w:val="00670BD5"/>
    <w:rsid w:val="00705288"/>
    <w:rsid w:val="007055D3"/>
    <w:rsid w:val="00732895"/>
    <w:rsid w:val="00763528"/>
    <w:rsid w:val="00765574"/>
    <w:rsid w:val="00771606"/>
    <w:rsid w:val="00774CCA"/>
    <w:rsid w:val="007A0CFE"/>
    <w:rsid w:val="007A41CB"/>
    <w:rsid w:val="007D53DD"/>
    <w:rsid w:val="00823ED4"/>
    <w:rsid w:val="008241CD"/>
    <w:rsid w:val="008433BF"/>
    <w:rsid w:val="00847FDA"/>
    <w:rsid w:val="008513ED"/>
    <w:rsid w:val="0087185C"/>
    <w:rsid w:val="0088116E"/>
    <w:rsid w:val="00881E22"/>
    <w:rsid w:val="008C3D39"/>
    <w:rsid w:val="008E4226"/>
    <w:rsid w:val="009030C1"/>
    <w:rsid w:val="00904584"/>
    <w:rsid w:val="009370C8"/>
    <w:rsid w:val="009467D3"/>
    <w:rsid w:val="00951F10"/>
    <w:rsid w:val="009776C8"/>
    <w:rsid w:val="00983D36"/>
    <w:rsid w:val="0099143D"/>
    <w:rsid w:val="009B5A62"/>
    <w:rsid w:val="009B6077"/>
    <w:rsid w:val="009C5BCE"/>
    <w:rsid w:val="009E2441"/>
    <w:rsid w:val="00A17AE3"/>
    <w:rsid w:val="00A34636"/>
    <w:rsid w:val="00A809DB"/>
    <w:rsid w:val="00AA0309"/>
    <w:rsid w:val="00AB16B2"/>
    <w:rsid w:val="00AB7C81"/>
    <w:rsid w:val="00AC6EE2"/>
    <w:rsid w:val="00AE3750"/>
    <w:rsid w:val="00AF5987"/>
    <w:rsid w:val="00B05403"/>
    <w:rsid w:val="00B14471"/>
    <w:rsid w:val="00B15C9F"/>
    <w:rsid w:val="00B37788"/>
    <w:rsid w:val="00B641BF"/>
    <w:rsid w:val="00B95D6C"/>
    <w:rsid w:val="00BC27F8"/>
    <w:rsid w:val="00BC31AA"/>
    <w:rsid w:val="00BC3D3F"/>
    <w:rsid w:val="00BC6E4F"/>
    <w:rsid w:val="00BC74D8"/>
    <w:rsid w:val="00C222EE"/>
    <w:rsid w:val="00C378AD"/>
    <w:rsid w:val="00C46CB5"/>
    <w:rsid w:val="00C63C77"/>
    <w:rsid w:val="00C92B03"/>
    <w:rsid w:val="00CA1998"/>
    <w:rsid w:val="00CC4F7D"/>
    <w:rsid w:val="00CC7FF4"/>
    <w:rsid w:val="00CE4805"/>
    <w:rsid w:val="00CE54C8"/>
    <w:rsid w:val="00CF534F"/>
    <w:rsid w:val="00D02DE5"/>
    <w:rsid w:val="00D0605C"/>
    <w:rsid w:val="00D24EC3"/>
    <w:rsid w:val="00D64028"/>
    <w:rsid w:val="00DA15DA"/>
    <w:rsid w:val="00DB5D49"/>
    <w:rsid w:val="00E0507F"/>
    <w:rsid w:val="00E14743"/>
    <w:rsid w:val="00E15DF8"/>
    <w:rsid w:val="00E2035B"/>
    <w:rsid w:val="00E22A64"/>
    <w:rsid w:val="00E3637D"/>
    <w:rsid w:val="00E44CC8"/>
    <w:rsid w:val="00E5292A"/>
    <w:rsid w:val="00E61883"/>
    <w:rsid w:val="00E63B91"/>
    <w:rsid w:val="00E70CA7"/>
    <w:rsid w:val="00E96745"/>
    <w:rsid w:val="00EB39AA"/>
    <w:rsid w:val="00EB5CFF"/>
    <w:rsid w:val="00EC11A4"/>
    <w:rsid w:val="00F049E3"/>
    <w:rsid w:val="00F04DD4"/>
    <w:rsid w:val="00F24713"/>
    <w:rsid w:val="00F25760"/>
    <w:rsid w:val="00F30141"/>
    <w:rsid w:val="00F31D65"/>
    <w:rsid w:val="00F35A7B"/>
    <w:rsid w:val="00F41C02"/>
    <w:rsid w:val="00F44D68"/>
    <w:rsid w:val="00F46838"/>
    <w:rsid w:val="00F63A57"/>
    <w:rsid w:val="00F64ECC"/>
    <w:rsid w:val="00F775EE"/>
    <w:rsid w:val="00F92A15"/>
    <w:rsid w:val="00FB1520"/>
    <w:rsid w:val="00FC2279"/>
    <w:rsid w:val="00FE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  <w:style w:type="character" w:customStyle="1" w:styleId="2">
    <w:name w:val="Основной текст (2)_"/>
    <w:basedOn w:val="a0"/>
    <w:link w:val="20"/>
    <w:rsid w:val="00524D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4D74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4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584"/>
    <w:pPr>
      <w:ind w:left="720"/>
      <w:contextualSpacing/>
    </w:pPr>
  </w:style>
  <w:style w:type="paragraph" w:customStyle="1" w:styleId="1">
    <w:name w:val="Знак Знак Знак Знак1 Знак Знак"/>
    <w:basedOn w:val="a"/>
    <w:rsid w:val="00057B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1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F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87"/>
  </w:style>
  <w:style w:type="paragraph" w:styleId="a9">
    <w:name w:val="footer"/>
    <w:basedOn w:val="a"/>
    <w:link w:val="aa"/>
    <w:uiPriority w:val="99"/>
    <w:unhideWhenUsed/>
    <w:rsid w:val="00AF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87"/>
  </w:style>
  <w:style w:type="character" w:customStyle="1" w:styleId="30">
    <w:name w:val="Заголовок 3 Знак"/>
    <w:basedOn w:val="a0"/>
    <w:link w:val="3"/>
    <w:uiPriority w:val="9"/>
    <w:rsid w:val="00CE4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E4805"/>
  </w:style>
  <w:style w:type="paragraph" w:styleId="ab">
    <w:name w:val="Normal (Web)"/>
    <w:basedOn w:val="a"/>
    <w:uiPriority w:val="99"/>
    <w:unhideWhenUsed/>
    <w:rsid w:val="00C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E4805"/>
    <w:rPr>
      <w:b/>
      <w:bCs/>
    </w:rPr>
  </w:style>
  <w:style w:type="character" w:styleId="ad">
    <w:name w:val="Emphasis"/>
    <w:basedOn w:val="a0"/>
    <w:uiPriority w:val="20"/>
    <w:qFormat/>
    <w:rsid w:val="00CE4805"/>
    <w:rPr>
      <w:i/>
      <w:iCs/>
    </w:rPr>
  </w:style>
  <w:style w:type="character" w:styleId="ae">
    <w:name w:val="Hyperlink"/>
    <w:basedOn w:val="a0"/>
    <w:uiPriority w:val="99"/>
    <w:semiHidden/>
    <w:unhideWhenUsed/>
    <w:rsid w:val="00CE480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E4805"/>
    <w:rPr>
      <w:color w:val="800080"/>
      <w:u w:val="single"/>
    </w:rPr>
  </w:style>
  <w:style w:type="character" w:customStyle="1" w:styleId="2">
    <w:name w:val="Основной текст (2)_"/>
    <w:basedOn w:val="a0"/>
    <w:link w:val="20"/>
    <w:rsid w:val="00524D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4D74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8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050">
                  <w:marLeft w:val="0"/>
                  <w:marRight w:val="0"/>
                  <w:marTop w:val="0"/>
                  <w:marBottom w:val="30"/>
                  <w:divBdr>
                    <w:top w:val="single" w:sz="18" w:space="5" w:color="1B517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C7C9-88F4-4066-B3F1-FFB6C87A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KSP01</cp:lastModifiedBy>
  <cp:revision>26</cp:revision>
  <cp:lastPrinted>2022-06-07T13:47:00Z</cp:lastPrinted>
  <dcterms:created xsi:type="dcterms:W3CDTF">2022-05-06T08:06:00Z</dcterms:created>
  <dcterms:modified xsi:type="dcterms:W3CDTF">2023-05-29T14:29:00Z</dcterms:modified>
</cp:coreProperties>
</file>