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6E" w:rsidRDefault="00811A6E">
      <w:pPr>
        <w:widowControl w:val="0"/>
        <w:autoSpaceDE w:val="0"/>
        <w:autoSpaceDN w:val="0"/>
        <w:adjustRightInd w:val="0"/>
        <w:spacing w:before="60" w:after="300" w:line="24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Извещение о проведении торгов № 121113/0142504/02</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Способ приватизации/продажи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Продажа посредством публичного предложения</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Сайт размещения информации о торгах:</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http://torgi.gov.ru/</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Количество лотов:</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2</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Дата создания извещения:</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12.11.2013</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Дата публикации извещения:</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12.11.2013</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Дата последнего изменения:</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12.11.2013</w:t>
            </w:r>
          </w:p>
        </w:tc>
      </w:tr>
    </w:tbl>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Наименование организации:</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Комитет по управлению имуществом города Клинцы</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Адрес:</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243140, Брянская обл., г. Клинцы, ул. Октябрьская, д. 42</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Телефон:</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8 (48336) 4-24-21</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Факс:</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8 (48336) 4-24-21</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E-mail:</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555pull@mail.ru</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Контактное лицо:</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Смородина Светлана Николаевна</w:t>
            </w:r>
          </w:p>
        </w:tc>
      </w:tr>
    </w:tbl>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Условия проведения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Дата начала подачи заявок:</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13.11.2013</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Дата окончания подачи заявок:</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10.12.2013</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Место и порядок подачи заявок на участие в приватизации/ продаже:</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Заявки претендентов с прилагаемыми документами принимаются Организатором торгов по рабочим дням с 9-00 до 17-00 со дня опубликования настоящего сообщения по адресу: г. Клинцы, ул. Октябрьская, 42, 2 этаж, каб. № 34, тел. 4-12-49, 4-24-21 до 17-00 часов 10 декабря 2013 г.</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Дата и время проведения аукциона: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16.12.2013 15:30</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Место проведения аукциона: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г. Клинцы, ул. Октябрьская, 42 (городская администрация), 4 этаж, каб. № 94.</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Место и срок подведения итогов:</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г. Клинцы, ул. Октябрьская, 42 (городская администрация), 4 этаж, каб. № 94, 16.12.2013г.</w:t>
            </w:r>
          </w:p>
        </w:tc>
      </w:tr>
    </w:tbl>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изменений</w:t>
      </w:r>
    </w:p>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Изменения по торгам не вносились.</w:t>
      </w:r>
    </w:p>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lastRenderedPageBreak/>
        <w:t>Реестр разъяснений</w:t>
      </w:r>
    </w:p>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Запросов на разъяснение не поступало.</w:t>
      </w:r>
    </w:p>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протоколов</w:t>
      </w:r>
    </w:p>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По торгам не внесены протоколы.</w:t>
      </w:r>
    </w:p>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жалоб</w:t>
      </w:r>
    </w:p>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Жалоб по торгам не зарегистрировано.</w:t>
      </w:r>
    </w:p>
    <w:p w:rsidR="00811A6E" w:rsidRDefault="00811A6E">
      <w:pPr>
        <w:widowControl w:val="0"/>
        <w:autoSpaceDE w:val="0"/>
        <w:autoSpaceDN w:val="0"/>
        <w:adjustRightInd w:val="0"/>
        <w:spacing w:after="0" w:line="240" w:lineRule="auto"/>
        <w:rPr>
          <w:rFonts w:ascii="sans-serif" w:hAnsi="sans-serif" w:cs="sans-serif"/>
          <w:sz w:val="24"/>
          <w:szCs w:val="24"/>
        </w:rPr>
        <w:sectPr w:rsidR="00811A6E">
          <w:pgSz w:w="11905" w:h="16837"/>
          <w:pgMar w:top="1133" w:right="1417" w:bottom="850" w:left="1984" w:header="720" w:footer="720" w:gutter="0"/>
          <w:cols w:space="720"/>
          <w:noEndnote/>
        </w:sectPr>
      </w:pPr>
    </w:p>
    <w:p w:rsidR="00811A6E" w:rsidRDefault="00811A6E">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Лот № 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Статус:</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Объявлен</w:t>
            </w:r>
          </w:p>
        </w:tc>
      </w:tr>
    </w:tbl>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Общая информация по лоту:</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Тип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Здание</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Вид собственности:</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Муниципальная</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Решение собственника о проведении торгов:</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Постановление Клинцовской городской администрации</w:t>
            </w:r>
            <w:r w:rsidR="00E900DE" w:rsidRPr="002354F6">
              <w:rPr>
                <w:rFonts w:ascii="Times New Roman" w:hAnsi="Times New Roman"/>
                <w:color w:val="000000"/>
                <w:sz w:val="24"/>
                <w:szCs w:val="24"/>
              </w:rPr>
              <w:t xml:space="preserve"> от 11.11.2013г. № 3456</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Наименование и характеристика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Нежилое здание площадью 52,4 кв.м. и земельный участок площадью 1106 кв. м. с кадастровым номером 32:30:0010209:81</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Место нахождения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Брянская обл, Клинцы г, Максима Горького ул, д. № 55</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Детальное местоположение:</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д. № 55</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Начальная цена продажи имущества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100 000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Минимальная цена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50 000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Шаг аукциона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5 000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Шаг понижения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10 000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Перечень представляемых покупателями документов:</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 xml:space="preserve">Для участия в аукционе все заявители представляют следующие документы: - заявка по установленной форме. Дополнительно: Физические лица – предъявляют документ, удостоверяющего личность или представляют копии всех его листов. В случае если от имени претендента действует его представитель по доверенности, к заявке прилагается доверенность на осуществление действий от имени претендента, оформленная в установленном порядке. Юридические лица: * заверенные копии учредительных документов, * документ, содержащий сведения о доле РФ, субъекта РФ, муниципального образования в уставном капитале (реестр владельцев акций либо выписка из него или заверенное печатью юридического лица и подписанное его руководителем письмо), *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об его избрании) и в соответствии с которым руководитель юридического лица имеет </w:t>
            </w:r>
            <w:r w:rsidRPr="002354F6">
              <w:rPr>
                <w:rFonts w:ascii="Times New Roman" w:hAnsi="Times New Roman"/>
                <w:color w:val="000000"/>
                <w:sz w:val="24"/>
                <w:szCs w:val="24"/>
              </w:rPr>
              <w:lastRenderedPageBreak/>
              <w:t>право действовать от имени юридического лица без доверенности. Все листы документов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прилагается их опись. Заявка и такая опись составляются в двух экземплярах, один из которых остается у продавца, другой у претендента. В случае подачи заявки представителем претендента предъявляется надлежащим образом оформленная доверенность.</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lastRenderedPageBreak/>
              <w:t>Обременение:</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Нет</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Описание обременения:</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Нет</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Размер задатка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10 000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Срок и порядок внесения задатка: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Последний день внесения задатков претендентами на счет на счет организатора торгов – 10 декабря 2013 г. при условии поступления денежных средств на счет организатора торгов в срок до 12 декабря 2013 г.</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Порядок ознакомления покупателей с условиями договора купли-продажи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Ознакомиться с формой заявки, условиями договора купли-продажи, иными сведениями можно с момента приема заявок по адресу Организатора торгов, а также на официальном сайте Клинцовской городской администрации. Данное информационное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Ограничения участия в приватизации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Покупателем муниципального имущества может быть любое физическое и юридическое лицо,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субъекта РФ или МО превышает 25% за исключением случаев, установленных ст. 25 ФЗ № 178 “О приватизации государственного и муниципального имущества”</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lastRenderedPageBreak/>
              <w:t>Порядок определения победителей:</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Победитель аукциона определяется в месте и в день проведения аукциона. Предложения о приобретении имущества заявляются участниками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 Право приобретения муниципального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Протокол о результатах аукциона подписывается организатором торгов и победителем в день проведения аукциона.</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Срок заключения договора купли-продажи:</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Договор купли-продажи подлежит заключению в течение 5-ти дней со дня подписания протокола.</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Информация о предыдущих торгах по продаже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Аукцион от 12.07.2013г. признан несостоявшимся</w:t>
            </w:r>
          </w:p>
        </w:tc>
      </w:tr>
    </w:tbl>
    <w:p w:rsidR="00811A6E" w:rsidRDefault="00811A6E">
      <w:pPr>
        <w:widowControl w:val="0"/>
        <w:autoSpaceDE w:val="0"/>
        <w:autoSpaceDN w:val="0"/>
        <w:adjustRightInd w:val="0"/>
        <w:spacing w:after="0" w:line="240" w:lineRule="auto"/>
        <w:rPr>
          <w:rFonts w:ascii="sans-serif" w:hAnsi="sans-serif" w:cs="sans-serif"/>
          <w:sz w:val="24"/>
          <w:szCs w:val="24"/>
        </w:rPr>
        <w:sectPr w:rsidR="00811A6E">
          <w:pgSz w:w="11905" w:h="16837"/>
          <w:pgMar w:top="1133" w:right="1417" w:bottom="850" w:left="1984" w:header="720" w:footer="720" w:gutter="0"/>
          <w:cols w:space="720"/>
          <w:noEndnote/>
        </w:sectPr>
      </w:pPr>
    </w:p>
    <w:p w:rsidR="00811A6E" w:rsidRDefault="00811A6E">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Лот № 2</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Статус:</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Объявлен</w:t>
            </w:r>
          </w:p>
        </w:tc>
      </w:tr>
    </w:tbl>
    <w:p w:rsidR="00811A6E" w:rsidRDefault="00811A6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Общая информация по лоту:</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Тип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Здание</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Вид собственности:</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Муниципальная</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Решение собственника о проведении торгов:</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Постановление Клинцовской городской администрации от 14.09.2013г № 2774</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Наименование и характеристика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Нежилое здание площадью 32,8 кв.м. и земельный участок площадью 630 кв.м. с кадастровым номером 32:30:030302:40</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Место нахождения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Брянская обл, Клинцы г, 2-й Скачковский пер, д. 1</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Детальное местоположение:</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д. 1</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Начальная цена продажи имущества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360 000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Минимальная цена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180 000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Шаг аукциона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18 000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Шаг понижения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36 000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Перечень представляемых покупателями документов:</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 xml:space="preserve">Для участия в аукционе все заявители представляют следующие документы: - заявка по установленной форме. Дополнительно: Физические лица – предъявляют документ, удостоверяющего личность или представляют копии всех его листов. В случае если от имени претендента действует его представитель по доверенности, к заявке прилагается доверенность на осуществление действий от имени претендента, оформленная в установленном порядке. Юридические лица: * заверенные копии учредительных документов, * документ, содержащий сведения о доле РФ, субъекта РФ, муниципального образования в уставном капитале (реестр владельцев акций либо выписка из него или заверенное печатью юридического лица и подписанное его руководителем письмо), *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об его избрании) и в соответствии с которым руководитель юридического лица имеет </w:t>
            </w:r>
            <w:r w:rsidRPr="002354F6">
              <w:rPr>
                <w:rFonts w:ascii="Times New Roman" w:hAnsi="Times New Roman"/>
                <w:color w:val="000000"/>
                <w:sz w:val="24"/>
                <w:szCs w:val="24"/>
              </w:rPr>
              <w:lastRenderedPageBreak/>
              <w:t>право действовать от имени юридического лица без доверенности. Все листы документов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прилагается их опись. Заявка и такая опись составляются в двух экземплярах, один из которых остается у продавца, другой у претендента. В случае подачи заявки представителем претендента предъявляется надлежащим образом оформленная доверенность.</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lastRenderedPageBreak/>
              <w:t>Обременение:</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Нет</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Описание обременения:</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Нет</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Размер задатка в валюте лота: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36 000 руб.</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Срок и порядок внесения задатка: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Последний день внесения задатков претендентами на счет на счет организатора торгов – 10 декабря 2013 г. при условии поступления денежных средств на счет организатора торгов в срок до 12 декабря 2013 г.</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Порядок ознакомления покупателей с условиями договора купли-продажи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Ознакомиться с формой заявки, условиями договора купли-продажи, иными сведениями можно с момента приема заявок по адресу Организатора торгов, а также на официальном сайте Клинцовской городской администрации. Данное информационное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Ограничения участия в приватизации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Покупателем муниципального имущества может быть любое физическое и юридическое лицо,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субъекта РФ или МО превышает 25% за исключением случаев, установленных ст. 25 ФЗ № 178 “О приватизации государственного и муниципального имущества”</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lastRenderedPageBreak/>
              <w:t>Порядок определения победителей:</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Победитель аукциона определяется в месте и в день проведения аукциона. Предложения о приобретении имущества заявляются участниками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 Право приобретения муниципального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Протокол о результатах аукциона подписывается организатором торгов и победителем в день проведения аукциона.</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Срок заключения договора купли-продажи:</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Договор купли-продажи подлежит заключению в течение 5-ти дней со дня подписания протокола.</w:t>
            </w:r>
          </w:p>
        </w:tc>
      </w:tr>
      <w:tr w:rsidR="00811A6E" w:rsidRPr="002354F6">
        <w:tblPrEx>
          <w:tblCellMar>
            <w:top w:w="0" w:type="dxa"/>
            <w:left w:w="0" w:type="dxa"/>
            <w:bottom w:w="0" w:type="dxa"/>
            <w:right w:w="0" w:type="dxa"/>
          </w:tblCellMar>
        </w:tblPrEx>
        <w:tc>
          <w:tcPr>
            <w:tcW w:w="3968"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i/>
                <w:iCs/>
                <w:color w:val="000000"/>
                <w:sz w:val="24"/>
                <w:szCs w:val="24"/>
              </w:rPr>
            </w:pPr>
            <w:r w:rsidRPr="002354F6">
              <w:rPr>
                <w:rFonts w:ascii="Times New Roman" w:hAnsi="Times New Roman"/>
                <w:i/>
                <w:iCs/>
                <w:color w:val="000000"/>
                <w:sz w:val="24"/>
                <w:szCs w:val="24"/>
              </w:rPr>
              <w:t>Информация о предыдущих торгах по продаже имущества:</w:t>
            </w:r>
          </w:p>
        </w:tc>
        <w:tc>
          <w:tcPr>
            <w:tcW w:w="4535" w:type="dxa"/>
            <w:tcBorders>
              <w:top w:val="nil"/>
              <w:left w:val="nil"/>
              <w:bottom w:val="nil"/>
              <w:right w:val="nil"/>
            </w:tcBorders>
          </w:tcPr>
          <w:p w:rsidR="00811A6E" w:rsidRPr="002354F6" w:rsidRDefault="00811A6E">
            <w:pPr>
              <w:widowControl w:val="0"/>
              <w:autoSpaceDE w:val="0"/>
              <w:autoSpaceDN w:val="0"/>
              <w:adjustRightInd w:val="0"/>
              <w:spacing w:after="120" w:line="240" w:lineRule="auto"/>
              <w:rPr>
                <w:rFonts w:ascii="Times New Roman" w:hAnsi="Times New Roman"/>
                <w:color w:val="000000"/>
                <w:sz w:val="24"/>
                <w:szCs w:val="24"/>
              </w:rPr>
            </w:pPr>
            <w:r w:rsidRPr="002354F6">
              <w:rPr>
                <w:rFonts w:ascii="Times New Roman" w:hAnsi="Times New Roman"/>
                <w:color w:val="000000"/>
                <w:sz w:val="24"/>
                <w:szCs w:val="24"/>
              </w:rPr>
              <w:t>Аукционы 08.07.2013г., 12.08.2013г.,23.10.2013г. признаны не состоявшимися</w:t>
            </w:r>
          </w:p>
        </w:tc>
      </w:tr>
    </w:tbl>
    <w:p w:rsidR="00811A6E" w:rsidRDefault="00811A6E"/>
    <w:sectPr w:rsidR="00811A6E">
      <w:pgSz w:w="11905" w:h="16837"/>
      <w:pgMar w:top="1133" w:right="1417" w:bottom="850" w:left="19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0DE"/>
    <w:rsid w:val="002354F6"/>
    <w:rsid w:val="00811A6E"/>
    <w:rsid w:val="00E9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888</cp:lastModifiedBy>
  <cp:revision>2</cp:revision>
  <dcterms:created xsi:type="dcterms:W3CDTF">2013-11-14T09:02:00Z</dcterms:created>
  <dcterms:modified xsi:type="dcterms:W3CDTF">2013-11-14T09:02:00Z</dcterms:modified>
</cp:coreProperties>
</file>