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5A" w:rsidRPr="00B0005A" w:rsidRDefault="00301451" w:rsidP="00B0005A">
      <w:pPr>
        <w:widowControl w:val="0"/>
        <w:spacing w:after="1808" w:line="354" w:lineRule="exact"/>
        <w:ind w:left="1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</w:t>
      </w:r>
      <w:r w:rsidR="00B0005A" w:rsidRPr="00B0005A">
        <w:rPr>
          <w:rFonts w:ascii="Times New Roman" w:hAnsi="Times New Roman"/>
          <w:b/>
          <w:bCs/>
          <w:sz w:val="28"/>
          <w:szCs w:val="28"/>
        </w:rPr>
        <w:t>НТРОЛЬНО-СЧЕТНАЯ ПАЛАТА  ГОРОДА КЛИНЦЫ</w:t>
      </w:r>
    </w:p>
    <w:p w:rsidR="00B0005A" w:rsidRPr="00B0005A" w:rsidRDefault="00B0005A" w:rsidP="00B0005A">
      <w:pPr>
        <w:widowControl w:val="0"/>
        <w:spacing w:after="2880" w:line="37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B0005A">
        <w:rPr>
          <w:rFonts w:ascii="Times New Roman" w:hAnsi="Times New Roman"/>
          <w:b/>
          <w:bCs/>
          <w:sz w:val="32"/>
          <w:szCs w:val="32"/>
        </w:rPr>
        <w:t>СТАНДАРТ ВНЕШНЕГО  МУНИЦИПАЛЬНОГО</w:t>
      </w:r>
      <w:r w:rsidRPr="00B0005A">
        <w:rPr>
          <w:rFonts w:ascii="Times New Roman" w:hAnsi="Times New Roman"/>
          <w:b/>
          <w:bCs/>
          <w:sz w:val="32"/>
          <w:szCs w:val="32"/>
        </w:rPr>
        <w:br/>
        <w:t>ФИНАНСОВОГО КОНТРОЛЯ</w:t>
      </w:r>
    </w:p>
    <w:p w:rsidR="00B0005A" w:rsidRPr="00B0005A" w:rsidRDefault="00B0005A" w:rsidP="00B0005A">
      <w:pPr>
        <w:widowControl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005A">
        <w:rPr>
          <w:rFonts w:ascii="Times New Roman" w:hAnsi="Times New Roman"/>
          <w:b/>
          <w:sz w:val="28"/>
          <w:szCs w:val="28"/>
        </w:rPr>
        <w:t xml:space="preserve">СВМФК </w:t>
      </w:r>
      <w:r w:rsidR="00B2238A">
        <w:rPr>
          <w:rFonts w:ascii="Times New Roman" w:hAnsi="Times New Roman"/>
          <w:b/>
          <w:sz w:val="28"/>
          <w:szCs w:val="28"/>
        </w:rPr>
        <w:t>59</w:t>
      </w:r>
      <w:r w:rsidRPr="00B0005A">
        <w:rPr>
          <w:rFonts w:ascii="Times New Roman" w:hAnsi="Times New Roman"/>
          <w:b/>
          <w:sz w:val="28"/>
          <w:szCs w:val="28"/>
        </w:rPr>
        <w:t xml:space="preserve"> </w:t>
      </w:r>
      <w:r w:rsidRPr="00B000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8716B">
        <w:rPr>
          <w:rFonts w:ascii="Times New Roman" w:hAnsi="Times New Roman"/>
          <w:bCs/>
          <w:sz w:val="24"/>
          <w:szCs w:val="24"/>
        </w:rPr>
        <w:t>«</w:t>
      </w:r>
      <w:r w:rsidRPr="00B0005A">
        <w:rPr>
          <w:rFonts w:ascii="Times New Roman" w:hAnsi="Times New Roman"/>
          <w:b/>
          <w:bCs/>
          <w:sz w:val="28"/>
          <w:szCs w:val="28"/>
        </w:rPr>
        <w:t xml:space="preserve">ПРОВЕДЕНИЕ АУДИТА В СФЕРЕ ЗАКУПОК </w:t>
      </w:r>
    </w:p>
    <w:p w:rsidR="00B0005A" w:rsidRPr="00B0005A" w:rsidRDefault="00B0005A" w:rsidP="00B0005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05A">
        <w:rPr>
          <w:rFonts w:ascii="Times New Roman" w:hAnsi="Times New Roman"/>
          <w:b/>
          <w:bCs/>
          <w:sz w:val="28"/>
          <w:szCs w:val="28"/>
        </w:rPr>
        <w:t>ТОВАРОВ, РАБОТ, УСЛУГ</w:t>
      </w:r>
      <w:r w:rsidRPr="00B0005A">
        <w:rPr>
          <w:rFonts w:ascii="Times New Roman" w:hAnsi="Times New Roman"/>
          <w:b/>
          <w:sz w:val="28"/>
          <w:szCs w:val="28"/>
        </w:rPr>
        <w:t xml:space="preserve">» </w:t>
      </w:r>
    </w:p>
    <w:p w:rsidR="00B0005A" w:rsidRPr="00B0005A" w:rsidRDefault="00B0005A" w:rsidP="00B0005A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0005A" w:rsidRPr="00B0005A" w:rsidRDefault="00B0005A" w:rsidP="00B0005A">
      <w:pPr>
        <w:widowControl w:val="0"/>
        <w:spacing w:after="299"/>
        <w:jc w:val="center"/>
        <w:rPr>
          <w:rFonts w:ascii="Times New Roman" w:hAnsi="Times New Roman"/>
          <w:bCs/>
          <w:sz w:val="28"/>
          <w:szCs w:val="28"/>
        </w:rPr>
      </w:pPr>
      <w:r w:rsidRPr="00B0005A">
        <w:rPr>
          <w:rFonts w:ascii="Times New Roman" w:hAnsi="Times New Roman"/>
          <w:bCs/>
          <w:sz w:val="32"/>
          <w:szCs w:val="32"/>
        </w:rPr>
        <w:t xml:space="preserve"> (</w:t>
      </w:r>
      <w:r w:rsidRPr="00B0005A">
        <w:rPr>
          <w:rFonts w:ascii="Times New Roman" w:hAnsi="Times New Roman"/>
          <w:bCs/>
          <w:sz w:val="28"/>
          <w:szCs w:val="28"/>
        </w:rPr>
        <w:t>утвержден распоряжением Контрольно-счетной палаты</w:t>
      </w:r>
    </w:p>
    <w:p w:rsidR="00B0005A" w:rsidRPr="00B0005A" w:rsidRDefault="00B0005A" w:rsidP="00B0005A">
      <w:pPr>
        <w:widowControl w:val="0"/>
        <w:spacing w:after="299"/>
        <w:jc w:val="center"/>
        <w:rPr>
          <w:rFonts w:ascii="Times New Roman" w:hAnsi="Times New Roman"/>
          <w:bCs/>
          <w:sz w:val="28"/>
          <w:szCs w:val="28"/>
        </w:rPr>
      </w:pPr>
      <w:r w:rsidRPr="00B0005A">
        <w:rPr>
          <w:rFonts w:ascii="Times New Roman" w:hAnsi="Times New Roman"/>
          <w:bCs/>
          <w:sz w:val="28"/>
          <w:szCs w:val="28"/>
        </w:rPr>
        <w:t>города Клинцы от 16. 04. 2019  № 01/2</w:t>
      </w:r>
      <w:r>
        <w:rPr>
          <w:rFonts w:ascii="Times New Roman" w:hAnsi="Times New Roman"/>
          <w:bCs/>
          <w:sz w:val="28"/>
          <w:szCs w:val="28"/>
        </w:rPr>
        <w:t>42</w:t>
      </w:r>
      <w:r w:rsidRPr="00B0005A">
        <w:rPr>
          <w:rFonts w:ascii="Times New Roman" w:hAnsi="Times New Roman"/>
          <w:bCs/>
          <w:sz w:val="28"/>
          <w:szCs w:val="28"/>
        </w:rPr>
        <w:t>)</w:t>
      </w:r>
    </w:p>
    <w:p w:rsidR="00B0005A" w:rsidRPr="00B0005A" w:rsidRDefault="00B0005A" w:rsidP="00B0005A">
      <w:pPr>
        <w:widowControl w:val="0"/>
        <w:spacing w:after="299" w:line="370" w:lineRule="exact"/>
        <w:rPr>
          <w:rFonts w:ascii="Times New Roman" w:hAnsi="Times New Roman"/>
          <w:bCs/>
          <w:sz w:val="28"/>
          <w:szCs w:val="28"/>
        </w:rPr>
      </w:pPr>
      <w:r w:rsidRPr="00B0005A">
        <w:rPr>
          <w:rFonts w:ascii="Times New Roman" w:hAnsi="Times New Roman"/>
          <w:bCs/>
          <w:sz w:val="28"/>
          <w:szCs w:val="28"/>
        </w:rPr>
        <w:t xml:space="preserve">                    (утвержден распоряжением  Контрольно-счетной палаты</w:t>
      </w:r>
    </w:p>
    <w:p w:rsidR="00B0005A" w:rsidRPr="00B0005A" w:rsidRDefault="00B0005A" w:rsidP="00B0005A">
      <w:pPr>
        <w:jc w:val="center"/>
        <w:rPr>
          <w:rFonts w:ascii="Times New Roman" w:hAnsi="Times New Roman"/>
          <w:sz w:val="28"/>
          <w:szCs w:val="28"/>
        </w:rPr>
      </w:pPr>
      <w:r w:rsidRPr="00B0005A">
        <w:rPr>
          <w:rFonts w:ascii="Times New Roman" w:hAnsi="Times New Roman"/>
          <w:sz w:val="28"/>
          <w:szCs w:val="28"/>
        </w:rPr>
        <w:t>города Клинцы  от 08.06. 2020  № 01/2</w:t>
      </w:r>
      <w:r>
        <w:rPr>
          <w:rFonts w:ascii="Times New Roman" w:hAnsi="Times New Roman"/>
          <w:sz w:val="28"/>
          <w:szCs w:val="28"/>
        </w:rPr>
        <w:t>8</w:t>
      </w:r>
      <w:r w:rsidRPr="00B0005A">
        <w:rPr>
          <w:rFonts w:ascii="Times New Roman" w:hAnsi="Times New Roman"/>
          <w:sz w:val="28"/>
          <w:szCs w:val="28"/>
        </w:rPr>
        <w:t>)</w:t>
      </w:r>
    </w:p>
    <w:p w:rsidR="00B2238A" w:rsidRPr="00B0005A" w:rsidRDefault="00B2238A" w:rsidP="00B2238A">
      <w:pPr>
        <w:widowControl w:val="0"/>
        <w:spacing w:after="299" w:line="370" w:lineRule="exact"/>
        <w:rPr>
          <w:rFonts w:ascii="Times New Roman" w:hAnsi="Times New Roman"/>
          <w:bCs/>
          <w:sz w:val="28"/>
          <w:szCs w:val="28"/>
        </w:rPr>
      </w:pPr>
      <w:r w:rsidRPr="00B0005A">
        <w:rPr>
          <w:rFonts w:ascii="Times New Roman" w:hAnsi="Times New Roman"/>
          <w:bCs/>
          <w:sz w:val="28"/>
          <w:szCs w:val="28"/>
        </w:rPr>
        <w:t xml:space="preserve">                    (утвержден </w:t>
      </w:r>
      <w:r>
        <w:rPr>
          <w:rFonts w:ascii="Times New Roman" w:hAnsi="Times New Roman"/>
          <w:bCs/>
          <w:sz w:val="28"/>
          <w:szCs w:val="28"/>
        </w:rPr>
        <w:t>приказ</w:t>
      </w:r>
      <w:r w:rsidRPr="00B0005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к</w:t>
      </w:r>
      <w:r w:rsidRPr="00B0005A">
        <w:rPr>
          <w:rFonts w:ascii="Times New Roman" w:hAnsi="Times New Roman"/>
          <w:bCs/>
          <w:sz w:val="28"/>
          <w:szCs w:val="28"/>
        </w:rPr>
        <w:t>онтрольно-счетной палаты</w:t>
      </w:r>
    </w:p>
    <w:p w:rsidR="00B2238A" w:rsidRPr="00B0005A" w:rsidRDefault="00B2238A" w:rsidP="00B2238A">
      <w:pPr>
        <w:jc w:val="center"/>
        <w:rPr>
          <w:rFonts w:ascii="Times New Roman" w:hAnsi="Times New Roman"/>
          <w:sz w:val="28"/>
          <w:szCs w:val="28"/>
        </w:rPr>
      </w:pPr>
      <w:r w:rsidRPr="00B0005A">
        <w:rPr>
          <w:rFonts w:ascii="Times New Roman" w:hAnsi="Times New Roman"/>
          <w:sz w:val="28"/>
          <w:szCs w:val="28"/>
        </w:rPr>
        <w:t xml:space="preserve">города Клинцы  от </w:t>
      </w:r>
      <w:r>
        <w:rPr>
          <w:rFonts w:ascii="Times New Roman" w:hAnsi="Times New Roman"/>
          <w:sz w:val="28"/>
          <w:szCs w:val="28"/>
        </w:rPr>
        <w:t>30</w:t>
      </w:r>
      <w:r w:rsidRPr="00B000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B0005A">
        <w:rPr>
          <w:rFonts w:ascii="Times New Roman" w:hAnsi="Times New Roman"/>
          <w:sz w:val="28"/>
          <w:szCs w:val="28"/>
        </w:rPr>
        <w:t>. 202</w:t>
      </w:r>
      <w:r>
        <w:rPr>
          <w:rFonts w:ascii="Times New Roman" w:hAnsi="Times New Roman"/>
          <w:sz w:val="28"/>
          <w:szCs w:val="28"/>
        </w:rPr>
        <w:t>1</w:t>
      </w:r>
      <w:r w:rsidRPr="00B0005A">
        <w:rPr>
          <w:rFonts w:ascii="Times New Roman" w:hAnsi="Times New Roman"/>
          <w:sz w:val="28"/>
          <w:szCs w:val="28"/>
        </w:rPr>
        <w:t xml:space="preserve">  № 01/</w:t>
      </w:r>
      <w:r>
        <w:rPr>
          <w:rFonts w:ascii="Times New Roman" w:hAnsi="Times New Roman"/>
          <w:sz w:val="28"/>
          <w:szCs w:val="28"/>
        </w:rPr>
        <w:t>121</w:t>
      </w:r>
      <w:r w:rsidRPr="00B0005A">
        <w:rPr>
          <w:rFonts w:ascii="Times New Roman" w:hAnsi="Times New Roman"/>
          <w:sz w:val="28"/>
          <w:szCs w:val="28"/>
        </w:rPr>
        <w:t>)</w:t>
      </w:r>
    </w:p>
    <w:p w:rsidR="0078716B" w:rsidRDefault="0078716B" w:rsidP="0078716B">
      <w:pPr>
        <w:jc w:val="center"/>
      </w:pPr>
    </w:p>
    <w:p w:rsidR="00B2238A" w:rsidRDefault="00B2238A" w:rsidP="0078716B">
      <w:pPr>
        <w:jc w:val="center"/>
      </w:pPr>
    </w:p>
    <w:p w:rsidR="00B2238A" w:rsidRDefault="00B2238A" w:rsidP="0078716B">
      <w:pPr>
        <w:jc w:val="center"/>
      </w:pPr>
    </w:p>
    <w:p w:rsidR="00B2238A" w:rsidRDefault="00B2238A" w:rsidP="0078716B">
      <w:pPr>
        <w:jc w:val="center"/>
      </w:pPr>
    </w:p>
    <w:p w:rsidR="00D61B9B" w:rsidRDefault="00D61B9B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  <w:r w:rsidRPr="00D61B9B">
        <w:rPr>
          <w:rFonts w:ascii="Times New Roman" w:hAnsi="Times New Roman"/>
          <w:sz w:val="28"/>
          <w:szCs w:val="28"/>
        </w:rPr>
        <w:t>КЛИНЦЫ</w:t>
      </w:r>
      <w:r w:rsidRPr="00D61B9B">
        <w:rPr>
          <w:rFonts w:ascii="Times New Roman" w:hAnsi="Times New Roman"/>
          <w:sz w:val="28"/>
          <w:szCs w:val="28"/>
        </w:rPr>
        <w:br/>
        <w:t>202</w:t>
      </w:r>
      <w:r w:rsidR="00B2238A">
        <w:rPr>
          <w:rFonts w:ascii="Times New Roman" w:hAnsi="Times New Roman"/>
          <w:sz w:val="28"/>
          <w:szCs w:val="28"/>
        </w:rPr>
        <w:t>1</w:t>
      </w:r>
      <w:r w:rsidRPr="00D61B9B">
        <w:rPr>
          <w:rFonts w:ascii="Times New Roman" w:hAnsi="Times New Roman"/>
          <w:sz w:val="28"/>
          <w:szCs w:val="28"/>
        </w:rPr>
        <w:t xml:space="preserve"> год</w:t>
      </w:r>
    </w:p>
    <w:p w:rsidR="00E30CD0" w:rsidRDefault="00E30CD0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301451" w:rsidRPr="008F2B27" w:rsidRDefault="00301451" w:rsidP="00301451">
      <w:pPr>
        <w:spacing w:after="0" w:line="240" w:lineRule="auto"/>
        <w:ind w:right="40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lastRenderedPageBreak/>
        <w:t>Содержание</w:t>
      </w:r>
    </w:p>
    <w:p w:rsidR="00301451" w:rsidRPr="008F2B27" w:rsidRDefault="00301451" w:rsidP="0030145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5" w:type="dxa"/>
        <w:tblLook w:val="01E0" w:firstRow="1" w:lastRow="1" w:firstColumn="1" w:lastColumn="1" w:noHBand="0" w:noVBand="0"/>
      </w:tblPr>
      <w:tblGrid>
        <w:gridCol w:w="674"/>
        <w:gridCol w:w="8575"/>
        <w:gridCol w:w="536"/>
      </w:tblGrid>
      <w:tr w:rsidR="00301451" w:rsidRPr="008F2B27" w:rsidTr="004E6E16"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575" w:type="dxa"/>
          </w:tcPr>
          <w:p w:rsidR="00301451" w:rsidRPr="008F2B27" w:rsidRDefault="00301451" w:rsidP="004E6E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301451" w:rsidRPr="008F2B27" w:rsidRDefault="00301451" w:rsidP="004E6E16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301451" w:rsidRPr="008F2B27" w:rsidTr="004E6E16"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575" w:type="dxa"/>
          </w:tcPr>
          <w:p w:rsidR="00301451" w:rsidRPr="008F2B27" w:rsidRDefault="00301451" w:rsidP="004E6E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Содержание аудита в сфере закупок……...............................................</w:t>
            </w:r>
          </w:p>
        </w:tc>
        <w:tc>
          <w:tcPr>
            <w:tcW w:w="536" w:type="dxa"/>
            <w:vAlign w:val="bottom"/>
          </w:tcPr>
          <w:p w:rsidR="00301451" w:rsidRPr="008F2B27" w:rsidRDefault="00301451" w:rsidP="004E6E16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01451" w:rsidRPr="008F2B27" w:rsidTr="004E6E16"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575" w:type="dxa"/>
          </w:tcPr>
          <w:p w:rsidR="00301451" w:rsidRPr="008F2B27" w:rsidRDefault="00301451" w:rsidP="004E6E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Законность, </w:t>
            </w:r>
            <w:r w:rsidRPr="008F2B27">
              <w:rPr>
                <w:rFonts w:ascii="Times New Roman" w:hAnsi="Times New Roman"/>
                <w:sz w:val="26"/>
                <w:szCs w:val="26"/>
              </w:rPr>
              <w:t>целесообразность, обоснованность, своевременность, эффективность, результативность и реализуемость при осуществлении аудита в сфере закупок ………………………………..</w:t>
            </w:r>
          </w:p>
        </w:tc>
        <w:tc>
          <w:tcPr>
            <w:tcW w:w="536" w:type="dxa"/>
            <w:vAlign w:val="bottom"/>
          </w:tcPr>
          <w:p w:rsidR="00301451" w:rsidRPr="008F2B27" w:rsidRDefault="00301451" w:rsidP="004E6E16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01451" w:rsidRPr="008F2B27" w:rsidTr="004E6E16">
        <w:trPr>
          <w:trHeight w:val="346"/>
        </w:trPr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575" w:type="dxa"/>
          </w:tcPr>
          <w:p w:rsidR="00301451" w:rsidRPr="008F2B27" w:rsidRDefault="00301451" w:rsidP="004E6E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301451" w:rsidRPr="008F2B27" w:rsidRDefault="00301451" w:rsidP="004E6E16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301451" w:rsidRPr="008F2B27" w:rsidTr="004E6E16">
        <w:trPr>
          <w:trHeight w:val="346"/>
        </w:trPr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575" w:type="dxa"/>
          </w:tcPr>
          <w:p w:rsidR="00301451" w:rsidRPr="008F2B27" w:rsidRDefault="00301451" w:rsidP="004E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Подготовка к проведению контрольного мероприятия……...…………</w:t>
            </w:r>
          </w:p>
        </w:tc>
        <w:tc>
          <w:tcPr>
            <w:tcW w:w="536" w:type="dxa"/>
            <w:vAlign w:val="bottom"/>
          </w:tcPr>
          <w:p w:rsidR="00301451" w:rsidRPr="008F2B27" w:rsidRDefault="00301451" w:rsidP="004E6E16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301451" w:rsidRPr="008F2B27" w:rsidTr="004E6E16">
        <w:trPr>
          <w:trHeight w:val="346"/>
        </w:trPr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8575" w:type="dxa"/>
          </w:tcPr>
          <w:p w:rsidR="00301451" w:rsidRPr="008F2B27" w:rsidRDefault="00301451" w:rsidP="004E6E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Анализ и оценка закупочной деятельности объекта аудита (контроля)………………………….…..…………………..……...............</w:t>
            </w:r>
          </w:p>
        </w:tc>
        <w:tc>
          <w:tcPr>
            <w:tcW w:w="536" w:type="dxa"/>
            <w:vAlign w:val="bottom"/>
          </w:tcPr>
          <w:p w:rsidR="00301451" w:rsidRPr="008F2B27" w:rsidRDefault="00301451" w:rsidP="004E6E16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01451" w:rsidRPr="008F2B27" w:rsidTr="004E6E16">
        <w:trPr>
          <w:trHeight w:val="346"/>
        </w:trPr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301451" w:rsidRPr="008F2B27" w:rsidRDefault="00301451" w:rsidP="004E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4.2.1.</w:t>
            </w:r>
            <w:r w:rsidRPr="008F2B27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Анализ системы организации закупок </w:t>
            </w:r>
            <w:r w:rsidRPr="008F2B27">
              <w:rPr>
                <w:rFonts w:ascii="Times New Roman" w:hAnsi="Times New Roman"/>
                <w:sz w:val="26"/>
                <w:szCs w:val="26"/>
              </w:rPr>
              <w:t>товаров, работ, услуг……………………………………………………………………….</w:t>
            </w:r>
          </w:p>
        </w:tc>
        <w:tc>
          <w:tcPr>
            <w:tcW w:w="536" w:type="dxa"/>
            <w:vAlign w:val="bottom"/>
          </w:tcPr>
          <w:p w:rsidR="00301451" w:rsidRPr="008F2B27" w:rsidRDefault="00301451" w:rsidP="004E6E16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01451" w:rsidRPr="008F2B27" w:rsidTr="004E6E16">
        <w:trPr>
          <w:trHeight w:val="346"/>
        </w:trPr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301451" w:rsidRPr="008F2B27" w:rsidRDefault="00301451" w:rsidP="004E6E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4.2.2.</w:t>
            </w:r>
            <w:r w:rsidRPr="008F2B27">
              <w:rPr>
                <w:rFonts w:ascii="Times New Roman" w:hAnsi="Times New Roman"/>
                <w:snapToGrid w:val="0"/>
                <w:sz w:val="26"/>
                <w:szCs w:val="26"/>
              </w:rPr>
              <w:t>Анализ системы планирования закупок</w:t>
            </w:r>
            <w:r w:rsidRPr="008F2B27">
              <w:rPr>
                <w:rFonts w:ascii="Times New Roman" w:hAnsi="Times New Roman"/>
                <w:sz w:val="26"/>
                <w:szCs w:val="26"/>
              </w:rPr>
              <w:t xml:space="preserve"> товаров, работ, услуг………………………………………………………………………..</w:t>
            </w:r>
          </w:p>
        </w:tc>
        <w:tc>
          <w:tcPr>
            <w:tcW w:w="536" w:type="dxa"/>
            <w:vAlign w:val="bottom"/>
          </w:tcPr>
          <w:p w:rsidR="00301451" w:rsidRPr="008F2B27" w:rsidRDefault="00301451" w:rsidP="004E6E16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301451" w:rsidRPr="008F2B27" w:rsidTr="004E6E16">
        <w:trPr>
          <w:trHeight w:val="346"/>
        </w:trPr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301451" w:rsidRPr="008F2B27" w:rsidRDefault="00301451" w:rsidP="004E6E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4.2.3.</w:t>
            </w:r>
            <w:r w:rsidRPr="008F2B27">
              <w:rPr>
                <w:rFonts w:ascii="Times New Roman" w:hAnsi="Times New Roman"/>
                <w:snapToGrid w:val="0"/>
                <w:sz w:val="26"/>
                <w:szCs w:val="26"/>
              </w:rPr>
              <w:t>Проверка процедур определения поставщика</w:t>
            </w:r>
            <w:r w:rsidRPr="008F2B27">
              <w:rPr>
                <w:rFonts w:ascii="Times New Roman" w:hAnsi="Times New Roman"/>
                <w:sz w:val="26"/>
                <w:szCs w:val="26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301451" w:rsidRPr="008F2B27" w:rsidRDefault="00301451" w:rsidP="004E6E16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301451" w:rsidRPr="008F2B27" w:rsidTr="004E6E16">
        <w:trPr>
          <w:trHeight w:val="346"/>
        </w:trPr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301451" w:rsidRPr="008F2B27" w:rsidRDefault="00301451" w:rsidP="004E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4.2.4.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301451" w:rsidRPr="008F2B27" w:rsidRDefault="00301451" w:rsidP="004E6E16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01451" w:rsidRPr="008F2B27" w:rsidTr="004E6E16">
        <w:trPr>
          <w:trHeight w:val="346"/>
        </w:trPr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301451" w:rsidRPr="008F2B27" w:rsidRDefault="00301451" w:rsidP="004E6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 xml:space="preserve">4.2.5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301451" w:rsidRPr="008F2B27" w:rsidRDefault="00301451" w:rsidP="004E6E16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301451" w:rsidRPr="008F2B27" w:rsidTr="004E6E16">
        <w:trPr>
          <w:trHeight w:val="346"/>
        </w:trPr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8575" w:type="dxa"/>
          </w:tcPr>
          <w:p w:rsidR="00301451" w:rsidRPr="008F2B27" w:rsidRDefault="00301451" w:rsidP="004E6E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Подведение итогов контрольного мероприятия……………….............</w:t>
            </w:r>
          </w:p>
        </w:tc>
        <w:tc>
          <w:tcPr>
            <w:tcW w:w="536" w:type="dxa"/>
            <w:vAlign w:val="bottom"/>
          </w:tcPr>
          <w:p w:rsidR="00301451" w:rsidRPr="008F2B27" w:rsidRDefault="00301451" w:rsidP="004E6E16">
            <w:pPr>
              <w:spacing w:after="0" w:line="240" w:lineRule="auto"/>
              <w:ind w:right="4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301451" w:rsidRPr="008F2B27" w:rsidTr="004E6E16">
        <w:trPr>
          <w:trHeight w:val="346"/>
        </w:trPr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575" w:type="dxa"/>
          </w:tcPr>
          <w:p w:rsidR="00301451" w:rsidRPr="008F2B27" w:rsidRDefault="00301451" w:rsidP="004E6E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301451" w:rsidRPr="008F2B27" w:rsidRDefault="00301451" w:rsidP="004E6E1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01451" w:rsidRPr="008F2B27" w:rsidRDefault="00301451" w:rsidP="004E6E1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301451" w:rsidRPr="008F2B27" w:rsidTr="004E6E16">
        <w:trPr>
          <w:trHeight w:val="346"/>
        </w:trPr>
        <w:tc>
          <w:tcPr>
            <w:tcW w:w="674" w:type="dxa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 xml:space="preserve">6. </w:t>
            </w:r>
          </w:p>
        </w:tc>
        <w:tc>
          <w:tcPr>
            <w:tcW w:w="8575" w:type="dxa"/>
          </w:tcPr>
          <w:p w:rsidR="00301451" w:rsidRPr="008F2B27" w:rsidRDefault="00301451" w:rsidP="004E6E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301451" w:rsidRPr="008F2B27" w:rsidRDefault="00301451" w:rsidP="004E6E16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301451" w:rsidRPr="008F2B27" w:rsidTr="004E6E16">
        <w:trPr>
          <w:trHeight w:val="413"/>
        </w:trPr>
        <w:tc>
          <w:tcPr>
            <w:tcW w:w="674" w:type="dxa"/>
            <w:vAlign w:val="center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7.</w:t>
            </w:r>
          </w:p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301451" w:rsidRPr="008F2B27" w:rsidRDefault="00301451" w:rsidP="004E6E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Контроль за реализацией результатов аудита в сфере закупок………..</w:t>
            </w:r>
          </w:p>
        </w:tc>
        <w:tc>
          <w:tcPr>
            <w:tcW w:w="536" w:type="dxa"/>
          </w:tcPr>
          <w:p w:rsidR="00301451" w:rsidRPr="008F2B27" w:rsidRDefault="00301451" w:rsidP="004E6E16">
            <w:pPr>
              <w:spacing w:after="0" w:line="240" w:lineRule="auto"/>
              <w:ind w:right="40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301451" w:rsidRPr="008F2B27" w:rsidTr="004E6E16">
        <w:trPr>
          <w:trHeight w:val="413"/>
        </w:trPr>
        <w:tc>
          <w:tcPr>
            <w:tcW w:w="674" w:type="dxa"/>
            <w:vAlign w:val="center"/>
          </w:tcPr>
          <w:p w:rsidR="00301451" w:rsidRPr="008F2B27" w:rsidRDefault="00301451" w:rsidP="004E6E16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75" w:type="dxa"/>
          </w:tcPr>
          <w:p w:rsidR="00301451" w:rsidRPr="008F2B27" w:rsidRDefault="00301451" w:rsidP="004E6E1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napToGrid w:val="0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Pr="008F2B27">
              <w:rPr>
                <w:rFonts w:ascii="Times New Roman" w:hAnsi="Times New Roman"/>
                <w:sz w:val="26"/>
                <w:szCs w:val="26"/>
              </w:rPr>
              <w:t>«Структура раздела акта и отчета о результатах аудита в сфере закупок»…………………………………………………………..</w:t>
            </w:r>
          </w:p>
        </w:tc>
        <w:tc>
          <w:tcPr>
            <w:tcW w:w="536" w:type="dxa"/>
          </w:tcPr>
          <w:p w:rsidR="00301451" w:rsidRPr="008F2B27" w:rsidRDefault="00301451" w:rsidP="004E6E16">
            <w:pPr>
              <w:spacing w:after="0" w:line="240" w:lineRule="auto"/>
              <w:ind w:right="40"/>
              <w:rPr>
                <w:rFonts w:ascii="Times New Roman" w:hAnsi="Times New Roman"/>
                <w:sz w:val="26"/>
                <w:szCs w:val="26"/>
              </w:rPr>
            </w:pPr>
          </w:p>
          <w:p w:rsidR="00301451" w:rsidRPr="008F2B27" w:rsidRDefault="00301451" w:rsidP="004E6E16">
            <w:pPr>
              <w:spacing w:after="0" w:line="240" w:lineRule="auto"/>
              <w:ind w:right="40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301451" w:rsidRDefault="00301451" w:rsidP="00301451">
      <w:pPr>
        <w:spacing w:line="240" w:lineRule="auto"/>
      </w:pPr>
    </w:p>
    <w:p w:rsidR="00301451" w:rsidRDefault="00301451" w:rsidP="00301451">
      <w:pPr>
        <w:spacing w:line="240" w:lineRule="auto"/>
      </w:pPr>
      <w:r>
        <w:t xml:space="preserve">                                                                        </w:t>
      </w:r>
    </w:p>
    <w:p w:rsidR="00301451" w:rsidRDefault="00301451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301451" w:rsidRDefault="00301451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301451" w:rsidRDefault="00301451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301451" w:rsidRDefault="00301451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301451" w:rsidRDefault="00301451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301451" w:rsidRDefault="00301451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301451" w:rsidRDefault="00301451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301451" w:rsidRDefault="00301451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301451" w:rsidRDefault="00301451" w:rsidP="00D61B9B">
      <w:pPr>
        <w:widowControl w:val="0"/>
        <w:spacing w:line="326" w:lineRule="exact"/>
        <w:jc w:val="center"/>
        <w:rPr>
          <w:rFonts w:ascii="Times New Roman" w:hAnsi="Times New Roman"/>
          <w:sz w:val="28"/>
          <w:szCs w:val="28"/>
        </w:rPr>
      </w:pPr>
    </w:p>
    <w:p w:rsidR="00272C68" w:rsidRPr="00B2417E" w:rsidRDefault="00272C68" w:rsidP="00793E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2417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272C68" w:rsidRPr="00B2417E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272C68" w:rsidRPr="008F2B27" w:rsidRDefault="00272C68" w:rsidP="0089006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1. Стандарт внешнего муниципального аудита (контроля) СВМФК </w:t>
      </w:r>
      <w:r w:rsidR="00B2238A">
        <w:rPr>
          <w:rFonts w:ascii="Times New Roman" w:hAnsi="Times New Roman"/>
          <w:sz w:val="26"/>
          <w:szCs w:val="26"/>
        </w:rPr>
        <w:t xml:space="preserve">№ 59 </w:t>
      </w:r>
      <w:r w:rsidRPr="008F2B27">
        <w:rPr>
          <w:rFonts w:ascii="Times New Roman" w:hAnsi="Times New Roman"/>
          <w:sz w:val="26"/>
          <w:szCs w:val="26"/>
        </w:rPr>
        <w:t xml:space="preserve">«Проведение аудита в сфере закупок товаров, работ и услуг» (далее – Стандарт) разработан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8F2B27">
          <w:rPr>
            <w:rFonts w:ascii="Times New Roman" w:hAnsi="Times New Roman"/>
            <w:sz w:val="26"/>
            <w:szCs w:val="26"/>
          </w:rPr>
          <w:t>2013 г</w:t>
        </w:r>
      </w:smartTag>
      <w:r w:rsidRPr="008F2B27">
        <w:rPr>
          <w:rFonts w:ascii="Times New Roman" w:hAnsi="Times New Roman"/>
          <w:sz w:val="26"/>
          <w:szCs w:val="26"/>
        </w:rPr>
        <w:t xml:space="preserve">. № 44-ФЗ «О контрактной системе в сфере закупок товаров, работ, услуг для обеспечения государственных и муниципальных нужд» (далее – Федеральный закон </w:t>
      </w:r>
      <w:r w:rsidRPr="008F2B27">
        <w:rPr>
          <w:rFonts w:ascii="Times New Roman" w:hAnsi="Times New Roman"/>
          <w:sz w:val="26"/>
          <w:szCs w:val="26"/>
        </w:rPr>
        <w:br/>
        <w:t xml:space="preserve">№ 44-ФЗ),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8F2B27">
        <w:rPr>
          <w:rFonts w:ascii="Times New Roman" w:hAnsi="Times New Roman"/>
          <w:iCs/>
          <w:sz w:val="26"/>
          <w:szCs w:val="26"/>
        </w:rPr>
        <w:t xml:space="preserve"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 года № 47 К (993), </w:t>
      </w:r>
      <w:r w:rsidRPr="008F2B27">
        <w:rPr>
          <w:rFonts w:ascii="Times New Roman" w:hAnsi="Times New Roman"/>
          <w:sz w:val="26"/>
          <w:szCs w:val="26"/>
        </w:rPr>
        <w:t xml:space="preserve">стандартами Контрольно-счетной палаты Брянской области и </w:t>
      </w:r>
      <w:r w:rsidR="00B2238A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 xml:space="preserve">онтрольно-счетной палаты города Клинцы. При подготовке Стандарта использовался стандарт внешнего государственного аудита Счетной палаты Российской Федерации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21 апреля 2016 года № 17К (1092)с учетом изменений, утвержденными Коллегией Счетной палаты Российской Федерации, протокол от 20 января </w:t>
      </w:r>
      <w:smartTag w:uri="urn:schemas-microsoft-com:office:smarttags" w:element="metricconverter">
        <w:smartTagPr>
          <w:attr w:name="ProductID" w:val="2017 г"/>
        </w:smartTagPr>
        <w:r w:rsidRPr="008F2B27">
          <w:rPr>
            <w:rFonts w:ascii="Times New Roman" w:hAnsi="Times New Roman"/>
            <w:sz w:val="26"/>
            <w:szCs w:val="26"/>
          </w:rPr>
          <w:t>2017 г</w:t>
        </w:r>
      </w:smartTag>
      <w:r w:rsidRPr="008F2B27">
        <w:rPr>
          <w:rFonts w:ascii="Times New Roman" w:hAnsi="Times New Roman"/>
          <w:sz w:val="26"/>
          <w:szCs w:val="26"/>
        </w:rPr>
        <w:t>. № 1К (1146) и стандартом СВГФК 59 Контрольно-счетной палаты Брянской области .</w:t>
      </w:r>
    </w:p>
    <w:p w:rsidR="00272C68" w:rsidRPr="008F2B27" w:rsidRDefault="00272C68" w:rsidP="00B205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1.2.Целью Стандарта является установление общих требований, правил и процедур осуществления </w:t>
      </w:r>
      <w:r w:rsidR="00B2238A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 xml:space="preserve">онтрольно-счетной палатой города Клинцы (далее – </w:t>
      </w:r>
      <w:r w:rsidR="000147CF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>онтрольно-счетная палата) аудита в сфере закупок товаров, работ, услуг для обеспечения муниципальных нужд.</w:t>
      </w:r>
    </w:p>
    <w:p w:rsidR="00272C68" w:rsidRPr="008F2B27" w:rsidRDefault="00272C68" w:rsidP="00AD1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1.3. Стандарт предназначен для использования должностными лицами </w:t>
      </w:r>
      <w:r w:rsidR="00B2238A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>онтрольно-счетной палаты при организации и проведении аудита в сфере закупок товаров, работ, услуг (далее – аудит в сфере закупок), осуществляемого в соответствии с законодательством Российской Федерации о контрактной системе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61B9B" w:rsidRDefault="00D61B9B" w:rsidP="00B0005A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0005A">
      <w:pPr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2. Содержание аудита в сфере закупок</w:t>
      </w:r>
    </w:p>
    <w:p w:rsidR="00272C68" w:rsidRPr="008F2B27" w:rsidRDefault="00272C68" w:rsidP="00B20580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2.1.Аудит в сфере закупок –это </w:t>
      </w:r>
      <w:r w:rsidRPr="008F2B27">
        <w:rPr>
          <w:rFonts w:ascii="Times New Roman" w:hAnsi="Times New Roman"/>
          <w:bCs/>
          <w:sz w:val="26"/>
          <w:szCs w:val="26"/>
        </w:rPr>
        <w:t xml:space="preserve">вид внешнего муниципального контроля, осуществляемого </w:t>
      </w:r>
      <w:r w:rsidR="00161783">
        <w:rPr>
          <w:rFonts w:ascii="Times New Roman" w:hAnsi="Times New Roman"/>
          <w:bCs/>
          <w:sz w:val="26"/>
          <w:szCs w:val="26"/>
        </w:rPr>
        <w:t>к</w:t>
      </w:r>
      <w:r w:rsidRPr="008F2B27">
        <w:rPr>
          <w:rFonts w:ascii="Times New Roman" w:hAnsi="Times New Roman"/>
          <w:bCs/>
          <w:sz w:val="26"/>
          <w:szCs w:val="26"/>
        </w:rPr>
        <w:t>онтрольно-счетной палатой в соответствии с полномочиями, установленными статьей</w:t>
      </w:r>
      <w:r w:rsidR="000B5418">
        <w:rPr>
          <w:rFonts w:ascii="Times New Roman" w:hAnsi="Times New Roman"/>
          <w:bCs/>
          <w:sz w:val="26"/>
          <w:szCs w:val="26"/>
        </w:rPr>
        <w:t xml:space="preserve"> </w:t>
      </w:r>
      <w:r w:rsidRPr="008F2B27">
        <w:rPr>
          <w:rFonts w:ascii="Times New Roman" w:hAnsi="Times New Roman"/>
          <w:bCs/>
          <w:sz w:val="26"/>
          <w:szCs w:val="26"/>
        </w:rPr>
        <w:t>98 Федерального закона № 44-ФЗ.</w:t>
      </w:r>
    </w:p>
    <w:p w:rsidR="00272C68" w:rsidRPr="008F2B27" w:rsidRDefault="00272C68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2.2.Планирование аудита в сфере закупок осуществляется в ходе подготовки проекта плана работы </w:t>
      </w:r>
      <w:r w:rsidR="000147CF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>онтрольно-счетной палаты на соответствующий год.</w:t>
      </w:r>
    </w:p>
    <w:p w:rsidR="00272C68" w:rsidRPr="008F2B27" w:rsidRDefault="00272C68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Аудит в сфере закупок может включаться в план работы </w:t>
      </w:r>
      <w:r w:rsidR="000147CF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>онтрольно-счетной палаты города Клинцы контрольных или экспертно-аналитических мероприятий либо осуществляться в ходе контрольных и экспертно-аналитических мероприятий, в предмет контроля которых входят закупки товаров (работ, услуг) в качестве его составной части (отдельного вопроса).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При проведении аудита в сфере закупок </w:t>
      </w:r>
      <w:r w:rsidR="000147CF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 xml:space="preserve">онтрольно-счетная палата в пределах своих полномочий осуществляет анализ и оценку результатов закупок, достижения </w:t>
      </w:r>
      <w:r w:rsidRPr="008F2B27">
        <w:rPr>
          <w:rFonts w:ascii="Times New Roman" w:hAnsi="Times New Roman"/>
          <w:sz w:val="26"/>
          <w:szCs w:val="26"/>
        </w:rPr>
        <w:lastRenderedPageBreak/>
        <w:t>целей осуществления закупок, определенных в соответствии со статьей 13 Федерального закона № 44-ФЗ, а именно: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достижение целей и реализации мероприятий, предусмотренных государственными программами города Клинцы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выполнение функций и полномочий муниципальных органов</w:t>
      </w:r>
      <w:r w:rsidR="00F96BCE">
        <w:rPr>
          <w:rFonts w:ascii="Times New Roman" w:hAnsi="Times New Roman"/>
          <w:sz w:val="26"/>
          <w:szCs w:val="26"/>
        </w:rPr>
        <w:t xml:space="preserve"> городского округа</w:t>
      </w:r>
      <w:r w:rsidRPr="008F2B27">
        <w:rPr>
          <w:rFonts w:ascii="Times New Roman" w:hAnsi="Times New Roman"/>
          <w:sz w:val="26"/>
          <w:szCs w:val="26"/>
        </w:rPr>
        <w:t xml:space="preserve"> город Клинцы.</w:t>
      </w:r>
    </w:p>
    <w:p w:rsidR="00272C68" w:rsidRPr="008F2B27" w:rsidRDefault="00272C68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При этом </w:t>
      </w:r>
      <w:r w:rsidR="000147CF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>онтрольно-счетная палата 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272C68" w:rsidRPr="008F2B27" w:rsidRDefault="00272C68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2B27">
        <w:rPr>
          <w:rFonts w:ascii="Times New Roman" w:hAnsi="Times New Roman"/>
          <w:bCs/>
          <w:sz w:val="26"/>
          <w:szCs w:val="26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2B27">
        <w:rPr>
          <w:rFonts w:ascii="Times New Roman" w:hAnsi="Times New Roman"/>
          <w:bCs/>
          <w:sz w:val="26"/>
          <w:szCs w:val="26"/>
        </w:rPr>
        <w:t>2.3. Предметом аудита в сфере закупок является процесс использования объектом аудита (контроля) средств бюджета</w:t>
      </w:r>
      <w:r w:rsidR="000147CF">
        <w:rPr>
          <w:rFonts w:ascii="Times New Roman" w:hAnsi="Times New Roman"/>
          <w:bCs/>
          <w:sz w:val="26"/>
          <w:szCs w:val="26"/>
        </w:rPr>
        <w:t xml:space="preserve"> городского округа город Клинцы Брянской области</w:t>
      </w:r>
      <w:r w:rsidRPr="008F2B27">
        <w:rPr>
          <w:rFonts w:ascii="Times New Roman" w:hAnsi="Times New Roman"/>
          <w:bCs/>
          <w:sz w:val="26"/>
          <w:szCs w:val="26"/>
        </w:rPr>
        <w:t xml:space="preserve"> и иных средств в пределах компетенции </w:t>
      </w:r>
      <w:r w:rsidR="000147CF">
        <w:rPr>
          <w:rFonts w:ascii="Times New Roman" w:hAnsi="Times New Roman"/>
          <w:bCs/>
          <w:sz w:val="26"/>
          <w:szCs w:val="26"/>
        </w:rPr>
        <w:t>к</w:t>
      </w:r>
      <w:r w:rsidRPr="008F2B27">
        <w:rPr>
          <w:rFonts w:ascii="Times New Roman" w:hAnsi="Times New Roman"/>
          <w:bCs/>
          <w:sz w:val="26"/>
          <w:szCs w:val="26"/>
        </w:rPr>
        <w:t xml:space="preserve">онтрольно-счетной </w:t>
      </w:r>
      <w:r w:rsidRPr="008F2B27">
        <w:rPr>
          <w:rFonts w:ascii="Times New Roman" w:hAnsi="Times New Roman"/>
          <w:sz w:val="26"/>
          <w:szCs w:val="26"/>
        </w:rPr>
        <w:t xml:space="preserve">палаты </w:t>
      </w:r>
      <w:r w:rsidRPr="008F2B27">
        <w:rPr>
          <w:rFonts w:ascii="Times New Roman" w:hAnsi="Times New Roman"/>
          <w:bCs/>
          <w:sz w:val="26"/>
          <w:szCs w:val="26"/>
        </w:rPr>
        <w:t>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2B27">
        <w:rPr>
          <w:rFonts w:ascii="Times New Roman" w:hAnsi="Times New Roman"/>
          <w:bCs/>
          <w:sz w:val="26"/>
          <w:szCs w:val="26"/>
        </w:rPr>
        <w:t>Предметом аудита в сфере закупок также являются организация и эффективность функционирования контрактной системы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2.4.Задачами аудита в сфере закупок являются: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подготовка предложений по устранению выявленных отклонений, нарушений и недостатков;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2.5. В процессе проведения аудита в сфере закупок в пределах полномочий </w:t>
      </w:r>
      <w:r w:rsidR="000147CF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>онтрольно-счетной палатой проверяются, анализируются и оцениваются: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организация и процесс использования </w:t>
      </w:r>
      <w:r w:rsidRPr="008F2B27">
        <w:rPr>
          <w:rFonts w:ascii="Times New Roman" w:hAnsi="Times New Roman"/>
          <w:bCs/>
          <w:sz w:val="26"/>
          <w:szCs w:val="26"/>
        </w:rPr>
        <w:t>бюджетных и иных средств</w:t>
      </w:r>
      <w:r w:rsidRPr="008F2B27">
        <w:rPr>
          <w:rFonts w:ascii="Times New Roman" w:hAnsi="Times New Roman"/>
          <w:sz w:val="26"/>
          <w:szCs w:val="26"/>
        </w:rPr>
        <w:t xml:space="preserve"> начиная с этапа планирования;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информация о законности, своевременности, обоснованности, целесообразности, эффективности, результативности расходов на закупки;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система организации закупочной деятельности объекта аудита (контроля) и результаты использования </w:t>
      </w:r>
      <w:r w:rsidRPr="008F2B27">
        <w:rPr>
          <w:rFonts w:ascii="Times New Roman" w:hAnsi="Times New Roman"/>
          <w:bCs/>
          <w:sz w:val="26"/>
          <w:szCs w:val="26"/>
        </w:rPr>
        <w:t>бюджетных и иных</w:t>
      </w:r>
      <w:r w:rsidRPr="008F2B27">
        <w:rPr>
          <w:rFonts w:ascii="Times New Roman" w:hAnsi="Times New Roman"/>
          <w:sz w:val="26"/>
          <w:szCs w:val="26"/>
        </w:rPr>
        <w:t xml:space="preserve"> средств;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система ведомственного контроля в сфере закупок;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система контроля в сфере закупок, осуществляемого заказчиком.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 xml:space="preserve">При анализе и оценке порядка организации закупочной деятельности объекта аудита (контроля)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Итогом аудита в сфере закупок должна стать оценка уровня обеспечения муниципальных нужд с учетом затрат </w:t>
      </w:r>
      <w:r w:rsidRPr="008F2B27">
        <w:rPr>
          <w:rFonts w:ascii="Times New Roman" w:hAnsi="Times New Roman"/>
          <w:bCs/>
          <w:sz w:val="26"/>
          <w:szCs w:val="26"/>
        </w:rPr>
        <w:t>бюджетных и иных</w:t>
      </w:r>
      <w:r w:rsidRPr="008F2B27">
        <w:rPr>
          <w:rFonts w:ascii="Times New Roman" w:hAnsi="Times New Roman"/>
          <w:sz w:val="26"/>
          <w:szCs w:val="26"/>
        </w:rPr>
        <w:t xml:space="preserve"> средств, обоснованности планирования, включая обоснование закупки, реализуемости и эффективности осуществления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Аудит в сфере закупок, сведения о которых составляют государственную тайну, осуществляется в соответствии с Федеральным законом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2.6. Объектами аудита (контроля) в сфере закупок являются:</w:t>
      </w:r>
    </w:p>
    <w:p w:rsidR="00272C68" w:rsidRPr="008F2B27" w:rsidRDefault="00272C68" w:rsidP="006954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органы  власти </w:t>
      </w:r>
      <w:r w:rsidR="000147CF">
        <w:rPr>
          <w:rFonts w:ascii="Times New Roman" w:hAnsi="Times New Roman"/>
          <w:sz w:val="26"/>
          <w:szCs w:val="26"/>
        </w:rPr>
        <w:t>муниципального образования городского округа город Клинцы Брянской области</w:t>
      </w:r>
      <w:r w:rsidRPr="008F2B27">
        <w:rPr>
          <w:rFonts w:ascii="Times New Roman" w:hAnsi="Times New Roman"/>
          <w:sz w:val="26"/>
          <w:szCs w:val="26"/>
        </w:rPr>
        <w:t>, муниципальные казенные учреждения, уполномоченные принимать бюджетные обязательства в соответствии с бюджетным законодательством от  имени муниципального образования городского округа и осуществляющие закупки;</w:t>
      </w:r>
    </w:p>
    <w:p w:rsidR="00272C68" w:rsidRPr="008F2B27" w:rsidRDefault="00272C68" w:rsidP="0069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муниципальные бюджетные, автономные учреждения, унитарные предприятия и иные юридические лица, осуществляющие закупки с учетом особенностей статьи 15 Федерального закона № 44-ФЗ;</w:t>
      </w:r>
    </w:p>
    <w:p w:rsidR="00272C68" w:rsidRPr="008F2B27" w:rsidRDefault="00272C68" w:rsidP="006954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муниципальные бюджетные, автономные учреждения, унитарные предприятия, которым в соответствии с бюджетным законодательством органы власти города являющиеся заказчиками, передали свои полномочия на осуществление закупок;</w:t>
      </w:r>
    </w:p>
    <w:p w:rsidR="00272C68" w:rsidRPr="008F2B27" w:rsidRDefault="00272C68" w:rsidP="0069547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муниципальные 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 44-ФЗ);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2.7. В рамках контрольных и экспертно-аналитических мероприятий оцениваются деятельность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процедуры, установленные стандартами внешнего </w:t>
      </w:r>
      <w:r w:rsidR="00A52C80">
        <w:rPr>
          <w:rFonts w:ascii="Times New Roman" w:hAnsi="Times New Roman"/>
          <w:sz w:val="26"/>
          <w:szCs w:val="26"/>
        </w:rPr>
        <w:t>муниципального</w:t>
      </w:r>
      <w:r w:rsidRPr="008F2B27">
        <w:rPr>
          <w:rFonts w:ascii="Times New Roman" w:hAnsi="Times New Roman"/>
          <w:sz w:val="26"/>
          <w:szCs w:val="26"/>
        </w:rPr>
        <w:t xml:space="preserve"> финансового контроля </w:t>
      </w:r>
      <w:r w:rsidR="00A52C80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 xml:space="preserve">онтрольно-счетной палаты </w:t>
      </w:r>
      <w:r w:rsidR="00A52C80">
        <w:rPr>
          <w:rFonts w:ascii="Times New Roman" w:hAnsi="Times New Roman"/>
          <w:sz w:val="26"/>
          <w:szCs w:val="26"/>
        </w:rPr>
        <w:t>города Клинцы</w:t>
      </w:r>
      <w:r w:rsidRPr="008F2B27">
        <w:rPr>
          <w:rFonts w:ascii="Times New Roman" w:hAnsi="Times New Roman"/>
          <w:sz w:val="26"/>
          <w:szCs w:val="26"/>
        </w:rPr>
        <w:t xml:space="preserve"> СВМФК </w:t>
      </w:r>
      <w:r w:rsidR="00A52C80">
        <w:rPr>
          <w:rFonts w:ascii="Times New Roman" w:hAnsi="Times New Roman"/>
          <w:sz w:val="26"/>
          <w:szCs w:val="26"/>
        </w:rPr>
        <w:t>5</w:t>
      </w:r>
      <w:r w:rsidRPr="008F2B27">
        <w:rPr>
          <w:rFonts w:ascii="Times New Roman" w:hAnsi="Times New Roman"/>
          <w:sz w:val="26"/>
          <w:szCs w:val="26"/>
        </w:rPr>
        <w:t xml:space="preserve">1«Общие правила проведения контрольного мероприятия» и СВМФК </w:t>
      </w:r>
      <w:r w:rsidR="00A52C80">
        <w:rPr>
          <w:rFonts w:ascii="Times New Roman" w:hAnsi="Times New Roman"/>
          <w:sz w:val="26"/>
          <w:szCs w:val="26"/>
        </w:rPr>
        <w:t>5</w:t>
      </w:r>
      <w:r w:rsidRPr="008F2B27">
        <w:rPr>
          <w:rFonts w:ascii="Times New Roman" w:hAnsi="Times New Roman"/>
          <w:sz w:val="26"/>
          <w:szCs w:val="26"/>
        </w:rPr>
        <w:t>2 «Проведение экспертно-аналитического мероприятия».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2.8. В целях методологического обеспечения деятельности </w:t>
      </w:r>
      <w:r w:rsidR="00A52C80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>онтрольно-счетной палатой разрабатываются и утверждаются Методические рекомендации по проведению аудита в сфере закупок и иные методические документы.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69547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  <w:lang w:eastAsia="ar-SA"/>
        </w:rPr>
        <w:lastRenderedPageBreak/>
        <w:t xml:space="preserve">3. Законность, </w:t>
      </w:r>
      <w:r w:rsidRPr="008F2B27">
        <w:rPr>
          <w:rFonts w:ascii="Times New Roman" w:hAnsi="Times New Roman"/>
          <w:b/>
          <w:sz w:val="26"/>
          <w:szCs w:val="26"/>
        </w:rPr>
        <w:t>целесообразность, обоснованность, своевременность, эффективность, результативность и реализуемость  при осуществлении аудита в сфере закупок</w:t>
      </w:r>
    </w:p>
    <w:p w:rsidR="00F9089C" w:rsidRDefault="00F9089C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3.1. Под </w:t>
      </w:r>
      <w:r w:rsidRPr="008F2B27">
        <w:rPr>
          <w:rFonts w:ascii="Times New Roman" w:hAnsi="Times New Roman"/>
          <w:b/>
          <w:snapToGrid w:val="0"/>
          <w:sz w:val="26"/>
          <w:szCs w:val="26"/>
        </w:rPr>
        <w:t>законностью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расходов на закупки понимается</w:t>
      </w:r>
      <w:r w:rsidRPr="008F2B27">
        <w:rPr>
          <w:rFonts w:ascii="Times New Roman" w:hAnsi="Times New Roman"/>
          <w:sz w:val="26"/>
          <w:szCs w:val="26"/>
        </w:rPr>
        <w:t xml:space="preserve"> соблюдение участниками контрактной системы в сфере закупок законодательства Российской Федерации о контрактной системе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Нарушения законодательства Российской Федерации о контрактной системе в сфере закупок могут устанавливаться при проверке, анализе и оценке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3.2. Под </w:t>
      </w:r>
      <w:r w:rsidRPr="008F2B27">
        <w:rPr>
          <w:rFonts w:ascii="Times New Roman" w:hAnsi="Times New Roman"/>
          <w:b/>
          <w:snapToGrid w:val="0"/>
          <w:sz w:val="26"/>
          <w:szCs w:val="26"/>
        </w:rPr>
        <w:t>целесообразностью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расходов на закупки понимается наличие обоснованных государственных и муниципальных нужд, обеспечиваемых посредством достижения целей и реализации мероприятий </w:t>
      </w:r>
      <w:r w:rsidRPr="008F2B27">
        <w:rPr>
          <w:rFonts w:ascii="Times New Roman" w:hAnsi="Times New Roman"/>
          <w:sz w:val="26"/>
          <w:szCs w:val="26"/>
        </w:rPr>
        <w:t xml:space="preserve">государственных программ Брянской области и </w:t>
      </w:r>
      <w:r w:rsidR="00A52C80">
        <w:rPr>
          <w:rFonts w:ascii="Times New Roman" w:hAnsi="Times New Roman"/>
          <w:sz w:val="26"/>
          <w:szCs w:val="26"/>
        </w:rPr>
        <w:t xml:space="preserve">муниципальных </w:t>
      </w:r>
      <w:r w:rsidRPr="008F2B27">
        <w:rPr>
          <w:rFonts w:ascii="Times New Roman" w:hAnsi="Times New Roman"/>
          <w:sz w:val="26"/>
          <w:szCs w:val="26"/>
        </w:rPr>
        <w:t>программ</w:t>
      </w:r>
      <w:r w:rsidR="00A52C80">
        <w:rPr>
          <w:rFonts w:ascii="Times New Roman" w:hAnsi="Times New Roman"/>
          <w:sz w:val="26"/>
          <w:szCs w:val="26"/>
        </w:rPr>
        <w:t xml:space="preserve"> городского округа  </w:t>
      </w:r>
      <w:r w:rsidRPr="008F2B27">
        <w:rPr>
          <w:rFonts w:ascii="Times New Roman" w:hAnsi="Times New Roman"/>
          <w:sz w:val="26"/>
          <w:szCs w:val="26"/>
        </w:rPr>
        <w:t xml:space="preserve"> город</w:t>
      </w:r>
      <w:r w:rsidR="00A52C80">
        <w:rPr>
          <w:rFonts w:ascii="Times New Roman" w:hAnsi="Times New Roman"/>
          <w:sz w:val="26"/>
          <w:szCs w:val="26"/>
        </w:rPr>
        <w:t xml:space="preserve"> Клинцы Брянской области</w:t>
      </w:r>
      <w:r w:rsidRPr="008F2B27">
        <w:rPr>
          <w:rFonts w:ascii="Times New Roman" w:hAnsi="Times New Roman"/>
          <w:sz w:val="26"/>
          <w:szCs w:val="26"/>
        </w:rPr>
        <w:t>, выполнения функций и полномочий государственных и муниципальных органов.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3.3. Под </w:t>
      </w:r>
      <w:r w:rsidRPr="008F2B27">
        <w:rPr>
          <w:rFonts w:ascii="Times New Roman" w:hAnsi="Times New Roman"/>
          <w:b/>
          <w:snapToGrid w:val="0"/>
          <w:sz w:val="26"/>
          <w:szCs w:val="26"/>
        </w:rPr>
        <w:t>обоснованностью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расходов на закупки понимается наличие обоснования закупки, которое заключается в </w:t>
      </w:r>
      <w:r w:rsidRPr="008F2B27">
        <w:rPr>
          <w:rFonts w:ascii="Times New Roman" w:hAnsi="Times New Roman"/>
          <w:sz w:val="26"/>
          <w:szCs w:val="26"/>
        </w:rPr>
        <w:t xml:space="preserve">установлении соответствия планируемой закупки целям осуществления закупок, определенным с учетом положений </w:t>
      </w:r>
      <w:hyperlink r:id="rId8" w:history="1">
        <w:r w:rsidRPr="008F2B27">
          <w:rPr>
            <w:rFonts w:ascii="Times New Roman" w:hAnsi="Times New Roman"/>
            <w:sz w:val="26"/>
            <w:szCs w:val="26"/>
          </w:rPr>
          <w:t>статьи 13</w:t>
        </w:r>
      </w:hyperlink>
      <w:r w:rsidRPr="008F2B27">
        <w:rPr>
          <w:rFonts w:ascii="Times New Roman" w:hAnsi="Times New Roman"/>
          <w:sz w:val="26"/>
          <w:szCs w:val="26"/>
        </w:rPr>
        <w:t>Федерального закона № 44-ФЗ, а также законодательству Российской Федерации о контрактной системе в сфере закупок.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3.4. Под </w:t>
      </w:r>
      <w:r w:rsidRPr="008F2B27">
        <w:rPr>
          <w:rFonts w:ascii="Times New Roman" w:hAnsi="Times New Roman"/>
          <w:b/>
          <w:snapToGrid w:val="0"/>
          <w:sz w:val="26"/>
          <w:szCs w:val="26"/>
        </w:rPr>
        <w:t>своевременностью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Ц</w:t>
      </w:r>
      <w:r w:rsidRPr="008F2B27">
        <w:rPr>
          <w:rFonts w:ascii="Times New Roman" w:hAnsi="Times New Roman"/>
          <w:sz w:val="26"/>
          <w:szCs w:val="26"/>
        </w:rPr>
        <w:t xml:space="preserve">елесообразно 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</w:t>
      </w:r>
      <w:r w:rsidRPr="008F2B27">
        <w:rPr>
          <w:rFonts w:ascii="Times New Roman" w:hAnsi="Times New Roman"/>
          <w:sz w:val="26"/>
          <w:szCs w:val="26"/>
        </w:rPr>
        <w:t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3.5. </w:t>
      </w:r>
      <w:r w:rsidRPr="008F2B27">
        <w:rPr>
          <w:rFonts w:ascii="Times New Roman" w:hAnsi="Times New Roman"/>
          <w:sz w:val="26"/>
          <w:szCs w:val="26"/>
        </w:rPr>
        <w:t xml:space="preserve">Под </w:t>
      </w:r>
      <w:r w:rsidRPr="008F2B27">
        <w:rPr>
          <w:rFonts w:ascii="Times New Roman" w:hAnsi="Times New Roman"/>
          <w:b/>
          <w:sz w:val="26"/>
          <w:szCs w:val="26"/>
        </w:rPr>
        <w:t>эффективностью</w:t>
      </w:r>
      <w:r w:rsidRPr="008F2B27">
        <w:rPr>
          <w:rFonts w:ascii="Times New Roman" w:hAnsi="Times New Roman"/>
          <w:sz w:val="26"/>
          <w:szCs w:val="26"/>
        </w:rPr>
        <w:t xml:space="preserve"> расходов на закупки понимается осуществление закупок исходя из необходимости достижения заданных результатов обеспечения </w:t>
      </w:r>
      <w:r w:rsidR="00A52C80">
        <w:rPr>
          <w:rFonts w:ascii="Times New Roman" w:hAnsi="Times New Roman"/>
          <w:sz w:val="26"/>
          <w:szCs w:val="26"/>
        </w:rPr>
        <w:t>муниципальных</w:t>
      </w:r>
      <w:r w:rsidRPr="008F2B27">
        <w:rPr>
          <w:rFonts w:ascii="Times New Roman" w:hAnsi="Times New Roman"/>
          <w:sz w:val="26"/>
          <w:szCs w:val="26"/>
        </w:rPr>
        <w:t xml:space="preserve"> нужд с использованием наименьшего объема средств.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3.6. Под </w:t>
      </w:r>
      <w:r w:rsidRPr="008F2B27">
        <w:rPr>
          <w:rFonts w:ascii="Times New Roman" w:hAnsi="Times New Roman"/>
          <w:b/>
          <w:snapToGrid w:val="0"/>
          <w:sz w:val="26"/>
          <w:szCs w:val="26"/>
        </w:rPr>
        <w:t>результативностью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расходов на закупки понимается </w:t>
      </w:r>
      <w:r w:rsidRPr="008F2B27">
        <w:rPr>
          <w:rFonts w:ascii="Times New Roman" w:hAnsi="Times New Roman"/>
          <w:sz w:val="26"/>
          <w:szCs w:val="26"/>
        </w:rPr>
        <w:t>степень достижения наилучшего результата с использованием определенного бюджетом объема средств и целей осуществления закупок.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</w:t>
      </w:r>
      <w:r w:rsidRPr="008F2B27">
        <w:rPr>
          <w:rFonts w:ascii="Times New Roman" w:hAnsi="Times New Roman"/>
          <w:sz w:val="26"/>
          <w:szCs w:val="26"/>
        </w:rPr>
        <w:lastRenderedPageBreak/>
        <w:t>следует определить, чьи действия (бездействие) привели к не</w:t>
      </w:r>
      <w:r w:rsidR="00F9089C">
        <w:rPr>
          <w:rFonts w:ascii="Times New Roman" w:hAnsi="Times New Roman"/>
          <w:sz w:val="26"/>
          <w:szCs w:val="26"/>
        </w:rPr>
        <w:t xml:space="preserve"> </w:t>
      </w:r>
      <w:r w:rsidRPr="008F2B27">
        <w:rPr>
          <w:rFonts w:ascii="Times New Roman" w:hAnsi="Times New Roman"/>
          <w:sz w:val="26"/>
          <w:szCs w:val="26"/>
        </w:rPr>
        <w:t>достижению результатов, учитывать наличие (отсутствие) необходимых для осуществления закупок средств и условий, а также зависимость достижения (не</w:t>
      </w:r>
      <w:r w:rsidR="00F9089C">
        <w:rPr>
          <w:rFonts w:ascii="Times New Roman" w:hAnsi="Times New Roman"/>
          <w:sz w:val="26"/>
          <w:szCs w:val="26"/>
        </w:rPr>
        <w:t xml:space="preserve"> </w:t>
      </w:r>
      <w:r w:rsidRPr="008F2B27">
        <w:rPr>
          <w:rFonts w:ascii="Times New Roman" w:hAnsi="Times New Roman"/>
          <w:sz w:val="26"/>
          <w:szCs w:val="26"/>
        </w:rPr>
        <w:t>достижения) целей закупок от иных факторов помимо закупок.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3.7. Под </w:t>
      </w:r>
      <w:r w:rsidRPr="008F2B27">
        <w:rPr>
          <w:rFonts w:ascii="Times New Roman" w:hAnsi="Times New Roman"/>
          <w:b/>
          <w:sz w:val="26"/>
          <w:szCs w:val="26"/>
        </w:rPr>
        <w:t>реализуемостью</w:t>
      </w:r>
      <w:r w:rsidRPr="008F2B27">
        <w:rPr>
          <w:rFonts w:ascii="Times New Roman" w:hAnsi="Times New Roman"/>
          <w:sz w:val="26"/>
          <w:szCs w:val="26"/>
        </w:rPr>
        <w:t xml:space="preserve">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 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Причинами не</w:t>
      </w:r>
      <w:r w:rsidR="00F9089C">
        <w:rPr>
          <w:rFonts w:ascii="Times New Roman" w:hAnsi="Times New Roman"/>
          <w:sz w:val="26"/>
          <w:szCs w:val="26"/>
        </w:rPr>
        <w:t xml:space="preserve"> </w:t>
      </w:r>
      <w:r w:rsidRPr="008F2B27">
        <w:rPr>
          <w:rFonts w:ascii="Times New Roman" w:hAnsi="Times New Roman"/>
          <w:sz w:val="26"/>
          <w:szCs w:val="26"/>
        </w:rPr>
        <w:t>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</w:t>
      </w:r>
      <w:r w:rsidR="00F9089C">
        <w:rPr>
          <w:rFonts w:ascii="Times New Roman" w:hAnsi="Times New Roman"/>
          <w:sz w:val="26"/>
          <w:szCs w:val="26"/>
        </w:rPr>
        <w:t xml:space="preserve"> </w:t>
      </w:r>
      <w:r w:rsidRPr="008F2B27">
        <w:rPr>
          <w:rFonts w:ascii="Times New Roman" w:hAnsi="Times New Roman"/>
          <w:sz w:val="26"/>
          <w:szCs w:val="26"/>
        </w:rPr>
        <w:t>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30588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4.Контрольная деятельность в рамках аудита в сфере закупок</w:t>
      </w:r>
    </w:p>
    <w:p w:rsidR="00272C68" w:rsidRPr="008F2B27" w:rsidRDefault="00272C68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Контрольная деятельность в рамках аудита в сфере закупок осуществляется путем проведения проверки в форме предварительного аудита, оперативного анализа и контроля, и последующего аудита (контроля), при этом:</w:t>
      </w:r>
    </w:p>
    <w:p w:rsidR="00272C68" w:rsidRPr="008F2B27" w:rsidRDefault="00272C6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</w:t>
      </w:r>
    </w:p>
    <w:p w:rsidR="00272C68" w:rsidRPr="008F2B27" w:rsidRDefault="00272C6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272C68" w:rsidRPr="008F2B27" w:rsidRDefault="00272C6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контрольные мероприятия в форме последующего аудита проводятся в части проверки всех этапов исполнения контракта с учетом фактического результата.</w:t>
      </w:r>
    </w:p>
    <w:p w:rsidR="00272C68" w:rsidRPr="008F2B27" w:rsidRDefault="00272C6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  <w:lang w:eastAsia="ar-SA"/>
        </w:rPr>
        <w:t xml:space="preserve">Основной целью </w:t>
      </w:r>
      <w:r w:rsidRPr="008F2B27">
        <w:rPr>
          <w:rFonts w:ascii="Times New Roman" w:hAnsi="Times New Roman"/>
          <w:sz w:val="26"/>
          <w:szCs w:val="26"/>
        </w:rPr>
        <w:t>предварительного аудита, оперативного анализа и контроля является предупреждение бюджетных нарушений и иных нарушений законодательства Российской Федерации при осуществлении закупок.</w:t>
      </w:r>
    </w:p>
    <w:p w:rsidR="00272C68" w:rsidRPr="008F2B27" w:rsidRDefault="00272C6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272C68" w:rsidRPr="008F2B27" w:rsidRDefault="00272C6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8F2B27">
        <w:rPr>
          <w:rFonts w:ascii="Times New Roman" w:hAnsi="Times New Roman"/>
          <w:sz w:val="26"/>
          <w:szCs w:val="26"/>
        </w:rPr>
        <w:t xml:space="preserve">Правила и процедуры осуществления контрольных мероприятий установлены стандартом внешнего государственного финансового контроля СВМФК </w:t>
      </w:r>
      <w:r w:rsidR="00A52C80">
        <w:rPr>
          <w:rFonts w:ascii="Times New Roman" w:hAnsi="Times New Roman"/>
          <w:sz w:val="26"/>
          <w:szCs w:val="26"/>
        </w:rPr>
        <w:t>5</w:t>
      </w:r>
      <w:r w:rsidRPr="008F2B27">
        <w:rPr>
          <w:rFonts w:ascii="Times New Roman" w:hAnsi="Times New Roman"/>
          <w:sz w:val="26"/>
          <w:szCs w:val="26"/>
        </w:rPr>
        <w:t>1 «Общие правила проведения контрольного мероприятия».</w:t>
      </w:r>
    </w:p>
    <w:p w:rsidR="00272C68" w:rsidRPr="008F2B27" w:rsidRDefault="00272C68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272C68" w:rsidRPr="008F2B27" w:rsidRDefault="00272C68" w:rsidP="00B205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 xml:space="preserve">В случае, если деятельность объекта аудита (контроля),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272C68" w:rsidRPr="008F2B27" w:rsidRDefault="00272C68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272C68" w:rsidRPr="008F2B27" w:rsidRDefault="00272C68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272C68" w:rsidRPr="008F2B27" w:rsidRDefault="00272C68" w:rsidP="00055ED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4.1.Подготовка к проведению контрольного мероприятия</w:t>
      </w:r>
    </w:p>
    <w:p w:rsidR="00272C68" w:rsidRPr="008F2B27" w:rsidRDefault="00272C68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4.1.1.При подготовке к проведению контрольного мероприятия осуществляются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4.1.2.Изучение специфики объекта аудита (контроля) необходимо для определения вопросов контрольного мероприятия, методов его проведения, выбора и анализа показателей оценки предмета аудита (контроля), а также для подготовки программы аудита в сфере закупок.</w:t>
      </w:r>
    </w:p>
    <w:p w:rsidR="00272C68" w:rsidRPr="008F2B27" w:rsidRDefault="00272C68" w:rsidP="00D42F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4.1.3.Для изучения специфики объекта аудита (контроля) и условий его деятельности должностные лица </w:t>
      </w:r>
      <w:r w:rsidR="00A52C80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>онтрольно-счетной палаты города Клинцы (далее – инспекторы) должны определить нормативные правовые акты Российской Федерации, регулирующие вопросы осуществления закупок для государственных нужд с учетом специфики деятельности объекта аудита (контроля).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4.1.4.Определение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неотъемлемой частью изучения специфики объекта аудита (контроля).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статьей 4 Федерального закона № 44-ФЗ. 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В процессе определения источников информации инспекторы должны учитывать, что в соответствии с требованиями Федерального закона № 44-ФЗ информация о закупках товаров, работ, услуг, сведения о которых составляют государственную тайну, 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в единой информационной системе не размещается.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A5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4.2. Анализ и оценка закупочной деятельности объекта аудита (контроля)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bCs/>
          <w:sz w:val="26"/>
          <w:szCs w:val="26"/>
        </w:rPr>
        <w:t>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</w:t>
      </w:r>
      <w:r w:rsidRPr="008F2B27">
        <w:rPr>
          <w:rFonts w:ascii="Times New Roman" w:hAnsi="Times New Roman"/>
          <w:sz w:val="26"/>
          <w:szCs w:val="26"/>
        </w:rPr>
        <w:t xml:space="preserve"> инспекторы анализируют систему организации и планирования </w:t>
      </w:r>
      <w:r w:rsidRPr="008F2B27">
        <w:rPr>
          <w:rFonts w:ascii="Times New Roman" w:hAnsi="Times New Roman"/>
          <w:sz w:val="26"/>
          <w:szCs w:val="26"/>
        </w:rPr>
        <w:lastRenderedPageBreak/>
        <w:t xml:space="preserve">закупок товаров, работ, услуг </w:t>
      </w:r>
      <w:r w:rsidRPr="008F2B27">
        <w:rPr>
          <w:rFonts w:ascii="Times New Roman" w:hAnsi="Times New Roman"/>
          <w:snapToGrid w:val="0"/>
          <w:sz w:val="26"/>
          <w:szCs w:val="26"/>
        </w:rPr>
        <w:t>объектом аудита (контроля)</w:t>
      </w:r>
      <w:r w:rsidRPr="008F2B27">
        <w:rPr>
          <w:rFonts w:ascii="Times New Roman" w:hAnsi="Times New Roman"/>
          <w:sz w:val="26"/>
          <w:szCs w:val="26"/>
        </w:rPr>
        <w:t>,</w:t>
      </w:r>
      <w:r w:rsidRPr="008F2B27">
        <w:rPr>
          <w:rFonts w:ascii="Times New Roman" w:hAnsi="Times New Roman"/>
          <w:snapToGrid w:val="0"/>
          <w:sz w:val="26"/>
          <w:szCs w:val="26"/>
        </w:rPr>
        <w:t>осуществляют проверку процедур определения поставщика (подрядчика, исполнителя)</w:t>
      </w:r>
      <w:r w:rsidRPr="008F2B27">
        <w:rPr>
          <w:rFonts w:ascii="Times New Roman" w:hAnsi="Times New Roman"/>
          <w:sz w:val="26"/>
          <w:szCs w:val="26"/>
        </w:rPr>
        <w:t xml:space="preserve"> и результаты исполнения контрактов на поставку товаров, выполнение работ, оказание услуг.</w:t>
      </w: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При проведении аудита в сфере закупок инспекторы должны анализировать и оценивать соблюдение требований Федерального закона </w:t>
      </w:r>
      <w:r w:rsidRPr="008F2B27">
        <w:rPr>
          <w:rFonts w:ascii="Times New Roman" w:hAnsi="Times New Roman"/>
          <w:sz w:val="26"/>
          <w:szCs w:val="26"/>
        </w:rPr>
        <w:br/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F96BCE">
        <w:rPr>
          <w:rFonts w:ascii="Times New Roman" w:hAnsi="Times New Roman"/>
          <w:sz w:val="26"/>
          <w:szCs w:val="26"/>
        </w:rPr>
        <w:t xml:space="preserve"> </w:t>
      </w:r>
      <w:r w:rsidRPr="008F2B27">
        <w:rPr>
          <w:rFonts w:ascii="Times New Roman" w:hAnsi="Times New Roman"/>
          <w:sz w:val="26"/>
          <w:szCs w:val="26"/>
        </w:rPr>
        <w:t>достижению целей осуществления закупки либо к неэффективности и не</w:t>
      </w:r>
      <w:r w:rsidR="00F96BCE">
        <w:rPr>
          <w:rFonts w:ascii="Times New Roman" w:hAnsi="Times New Roman"/>
          <w:sz w:val="26"/>
          <w:szCs w:val="26"/>
        </w:rPr>
        <w:t xml:space="preserve"> </w:t>
      </w:r>
      <w:r w:rsidRPr="008F2B27">
        <w:rPr>
          <w:rFonts w:ascii="Times New Roman" w:hAnsi="Times New Roman"/>
          <w:sz w:val="26"/>
          <w:szCs w:val="26"/>
        </w:rPr>
        <w:t>результативности расходов на закупки.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napToGrid w:val="0"/>
          <w:sz w:val="26"/>
          <w:szCs w:val="26"/>
        </w:rPr>
        <w:t xml:space="preserve">4.2.1. Анализ системы организации закупок </w:t>
      </w:r>
      <w:r w:rsidRPr="008F2B27">
        <w:rPr>
          <w:rFonts w:ascii="Times New Roman" w:hAnsi="Times New Roman"/>
          <w:b/>
          <w:sz w:val="26"/>
          <w:szCs w:val="26"/>
        </w:rPr>
        <w:t>товаров, работ, услуг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В ходе анализа системы организации закупок</w:t>
      </w:r>
      <w:r w:rsidRPr="008F2B27">
        <w:rPr>
          <w:rFonts w:ascii="Times New Roman" w:hAnsi="Times New Roman"/>
          <w:sz w:val="26"/>
          <w:szCs w:val="26"/>
        </w:rPr>
        <w:t xml:space="preserve"> товаров, работ, услуги должностным лицам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устанавливающих: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порядок формирования контрактной службы (назначение контрактных управляющих);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наличие в должностных регламентах муниципальных служащих, инструкциях работников обязанностей, закрепленных за работником контрактной службы либо за контрактным управляющим;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порядок формирования комиссии (комиссий) по осуществлению закупок;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порядок выбора и функционал специализированной организации (при осуществлении такого выбора);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порядок организации централизованных закупок (при осуществлении таких закупок);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порядок организации совместных конкурсов и аукционов (при осуществлении таких закупок);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проведение ведомственного контроля в сфере закупок в отношении подведомственных заказчиков. 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napToGrid w:val="0"/>
          <w:sz w:val="26"/>
          <w:szCs w:val="26"/>
        </w:rPr>
        <w:t xml:space="preserve">4.2.2. Анализ системы планирования закупок </w:t>
      </w:r>
      <w:r w:rsidRPr="008F2B27">
        <w:rPr>
          <w:rFonts w:ascii="Times New Roman" w:hAnsi="Times New Roman"/>
          <w:b/>
          <w:sz w:val="26"/>
          <w:szCs w:val="26"/>
        </w:rPr>
        <w:t>товаров, работ, услуг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272C68" w:rsidRPr="008F2B27" w:rsidRDefault="00272C68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8F2B27">
        <w:rPr>
          <w:rFonts w:ascii="Times New Roman" w:hAnsi="Times New Roman"/>
          <w:snapToGrid w:val="0"/>
          <w:spacing w:val="-2"/>
          <w:sz w:val="26"/>
          <w:szCs w:val="26"/>
        </w:rPr>
        <w:t>4.2.2.1.В</w:t>
      </w:r>
      <w:r w:rsidRPr="008F2B27">
        <w:rPr>
          <w:rFonts w:ascii="Times New Roman" w:hAnsi="Times New Roman"/>
          <w:spacing w:val="-2"/>
          <w:sz w:val="26"/>
          <w:szCs w:val="26"/>
        </w:rPr>
        <w:t xml:space="preserve"> ходе анализа системы планирования </w:t>
      </w:r>
      <w:r w:rsidRPr="008F2B27">
        <w:rPr>
          <w:rFonts w:ascii="Times New Roman" w:hAnsi="Times New Roman"/>
          <w:snapToGrid w:val="0"/>
          <w:spacing w:val="-2"/>
          <w:sz w:val="26"/>
          <w:szCs w:val="26"/>
        </w:rPr>
        <w:t xml:space="preserve">объектом аудита (контроля) </w:t>
      </w:r>
      <w:r w:rsidRPr="008F2B27">
        <w:rPr>
          <w:rFonts w:ascii="Times New Roman" w:hAnsi="Times New Roman"/>
          <w:spacing w:val="-2"/>
          <w:sz w:val="26"/>
          <w:szCs w:val="26"/>
        </w:rPr>
        <w:t xml:space="preserve">закупок товаров, работ, услуг </w:t>
      </w:r>
      <w:r w:rsidRPr="008F2B27">
        <w:rPr>
          <w:rFonts w:ascii="Times New Roman" w:hAnsi="Times New Roman"/>
          <w:snapToGrid w:val="0"/>
          <w:spacing w:val="-2"/>
          <w:sz w:val="26"/>
          <w:szCs w:val="26"/>
        </w:rPr>
        <w:t xml:space="preserve">инспекторы осуществляют контрольные действия в отношении планов закупок, планов-графиков закупок, обоснования закупок. </w:t>
      </w:r>
    </w:p>
    <w:p w:rsidR="00272C68" w:rsidRPr="008F2B27" w:rsidRDefault="00272C68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Контрольными мероприятиями устанавливается соответствие формирования, размещения и ведения объектами аудита (контроля) планов закупок и планов-графиков закупок законодательству Российской Федерации о контрактной системе в сфере закупок.</w:t>
      </w:r>
    </w:p>
    <w:p w:rsidR="00272C68" w:rsidRPr="00D41104" w:rsidRDefault="00272C68" w:rsidP="00D4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4.2.2.2</w:t>
      </w:r>
      <w:r w:rsidRPr="00D41104">
        <w:rPr>
          <w:rFonts w:ascii="Times New Roman" w:hAnsi="Times New Roman"/>
          <w:sz w:val="26"/>
          <w:szCs w:val="26"/>
        </w:rPr>
        <w:t>.</w:t>
      </w:r>
      <w:r w:rsidR="00D41104" w:rsidRPr="00D41104">
        <w:rPr>
          <w:rFonts w:ascii="TimesNewRoman" w:hAnsi="TimesNewRoman" w:cs="TimesNewRoman"/>
          <w:sz w:val="26"/>
          <w:szCs w:val="26"/>
        </w:rPr>
        <w:t xml:space="preserve"> </w:t>
      </w:r>
      <w:r w:rsidR="00D41104" w:rsidRPr="00D41104">
        <w:rPr>
          <w:rFonts w:ascii="Times New Roman" w:hAnsi="Times New Roman"/>
          <w:sz w:val="26"/>
          <w:szCs w:val="26"/>
        </w:rPr>
        <w:t xml:space="preserve">При проверке формирования </w:t>
      </w:r>
      <w:r w:rsidR="00D41104" w:rsidRPr="00D41104">
        <w:rPr>
          <w:rFonts w:ascii="Times New Roman" w:hAnsi="Times New Roman"/>
          <w:color w:val="0070C0"/>
          <w:sz w:val="26"/>
          <w:szCs w:val="26"/>
        </w:rPr>
        <w:t xml:space="preserve">плана-графика закупок сотрудники осуществляют проверку целесообразности осуществления закупок, соответствие </w:t>
      </w:r>
      <w:r w:rsidR="00D41104" w:rsidRPr="00D41104">
        <w:rPr>
          <w:rFonts w:ascii="Times New Roman" w:hAnsi="Times New Roman"/>
          <w:color w:val="0070C0"/>
          <w:sz w:val="26"/>
          <w:szCs w:val="26"/>
        </w:rPr>
        <w:lastRenderedPageBreak/>
        <w:t xml:space="preserve">объектов закупки требованиям к закупаемым отдельным видам товаров, работ, услуг и (или) нормативным затратам на обеспечение функций. </w:t>
      </w:r>
    </w:p>
    <w:p w:rsidR="00272C68" w:rsidRPr="008F2B27" w:rsidRDefault="00272C68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При проверке формирования плана-графика закупок объектами аудита (контроля) должностные лица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</w:t>
      </w:r>
      <w:r w:rsidR="00D41104">
        <w:rPr>
          <w:rFonts w:ascii="Times New Roman" w:hAnsi="Times New Roman"/>
          <w:sz w:val="26"/>
          <w:szCs w:val="26"/>
        </w:rPr>
        <w:t>й</w:t>
      </w:r>
      <w:r w:rsidRPr="008F2B27">
        <w:rPr>
          <w:rFonts w:ascii="Times New Roman" w:hAnsi="Times New Roman"/>
          <w:sz w:val="26"/>
          <w:szCs w:val="26"/>
        </w:rPr>
        <w:t xml:space="preserve"> план график закупок.</w:t>
      </w:r>
    </w:p>
    <w:p w:rsidR="00D41104" w:rsidRPr="00FC29E6" w:rsidRDefault="00272C68" w:rsidP="005635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4.2.2.3. В ходе контрольных действий должностные лица устанавливают наличие нарушений, допущенных объектами </w:t>
      </w:r>
      <w:r w:rsidR="00D41104">
        <w:rPr>
          <w:rFonts w:ascii="Times New Roman" w:hAnsi="Times New Roman"/>
          <w:sz w:val="26"/>
          <w:szCs w:val="26"/>
        </w:rPr>
        <w:t>сотрудник</w:t>
      </w:r>
      <w:r w:rsidRPr="008F2B27">
        <w:rPr>
          <w:rFonts w:ascii="Times New Roman" w:hAnsi="Times New Roman"/>
          <w:sz w:val="26"/>
          <w:szCs w:val="26"/>
        </w:rPr>
        <w:t xml:space="preserve">(контроля) при обосновании закупок в процессе формирования и утверждения ими </w:t>
      </w:r>
      <w:r w:rsidRPr="00FC29E6">
        <w:rPr>
          <w:rFonts w:ascii="Times New Roman" w:hAnsi="Times New Roman"/>
          <w:color w:val="0070C0"/>
          <w:sz w:val="26"/>
          <w:szCs w:val="26"/>
        </w:rPr>
        <w:t>планов</w:t>
      </w:r>
      <w:r w:rsidR="00D41104" w:rsidRPr="00FC29E6">
        <w:rPr>
          <w:rFonts w:ascii="Times New Roman" w:hAnsi="Times New Roman"/>
          <w:color w:val="0070C0"/>
          <w:sz w:val="26"/>
          <w:szCs w:val="26"/>
        </w:rPr>
        <w:t>-графиков</w:t>
      </w:r>
      <w:r w:rsidRPr="008F2B27">
        <w:rPr>
          <w:rFonts w:ascii="Times New Roman" w:hAnsi="Times New Roman"/>
          <w:sz w:val="26"/>
          <w:szCs w:val="26"/>
        </w:rPr>
        <w:t xml:space="preserve">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="00D41104">
        <w:rPr>
          <w:rFonts w:ascii="Times New Roman" w:hAnsi="Times New Roman"/>
          <w:sz w:val="26"/>
          <w:szCs w:val="26"/>
        </w:rPr>
        <w:t xml:space="preserve"> </w:t>
      </w:r>
      <w:r w:rsidR="00D41104" w:rsidRPr="00FC29E6">
        <w:rPr>
          <w:rFonts w:ascii="Times New Roman" w:hAnsi="Times New Roman"/>
          <w:color w:val="0070C0"/>
          <w:sz w:val="26"/>
          <w:szCs w:val="26"/>
        </w:rPr>
        <w:t>делают вывод об обоснованности планируемых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Должностные лица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делают вывод об обоснованности планируемых закупок, устанавливают соответствие порядка и формы обоснования закупки </w:t>
      </w:r>
      <w:r w:rsidRPr="008F2B27">
        <w:rPr>
          <w:rFonts w:ascii="Times New Roman" w:hAnsi="Times New Roman"/>
          <w:sz w:val="26"/>
          <w:szCs w:val="26"/>
        </w:rPr>
        <w:t>законодательству Российской Федерации о контрактной системе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6"/>
          <w:szCs w:val="26"/>
        </w:rPr>
      </w:pPr>
    </w:p>
    <w:p w:rsidR="00272C68" w:rsidRPr="008F2B27" w:rsidRDefault="00272C68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6"/>
          <w:szCs w:val="26"/>
        </w:rPr>
      </w:pPr>
      <w:r w:rsidRPr="008F2B27">
        <w:rPr>
          <w:rFonts w:ascii="Times New Roman" w:hAnsi="Times New Roman"/>
          <w:b/>
          <w:snapToGrid w:val="0"/>
          <w:sz w:val="26"/>
          <w:szCs w:val="26"/>
        </w:rPr>
        <w:t>4.2.3.</w:t>
      </w:r>
      <w:r w:rsidRPr="008F2B27">
        <w:rPr>
          <w:rFonts w:ascii="Times New Roman" w:hAnsi="Times New Roman"/>
          <w:b/>
          <w:snapToGrid w:val="0"/>
          <w:sz w:val="26"/>
          <w:szCs w:val="26"/>
        </w:rPr>
        <w:tab/>
        <w:t xml:space="preserve">Проверка процедур определения поставщика </w:t>
      </w:r>
      <w:r w:rsidRPr="008F2B27">
        <w:rPr>
          <w:rFonts w:ascii="Times New Roman" w:hAnsi="Times New Roman"/>
          <w:b/>
          <w:sz w:val="26"/>
          <w:szCs w:val="26"/>
        </w:rPr>
        <w:t>(подрядчика, исполнителя)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4.2.3.1. В ходе проверки процедур определения поставщика (подрядчика, исполнителя) </w:t>
      </w:r>
      <w:r w:rsidRPr="008F2B27">
        <w:rPr>
          <w:rFonts w:ascii="Times New Roman" w:hAnsi="Times New Roman"/>
          <w:sz w:val="26"/>
          <w:szCs w:val="26"/>
        </w:rPr>
        <w:t xml:space="preserve">должностные лица 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муниципального контракта.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4.2.3.2.Контрольными действиями </w:t>
      </w:r>
      <w:r w:rsidRPr="008F2B27">
        <w:rPr>
          <w:rFonts w:ascii="Times New Roman" w:hAnsi="Times New Roman"/>
          <w:sz w:val="26"/>
          <w:szCs w:val="26"/>
        </w:rPr>
        <w:t xml:space="preserve">должностные лица </w:t>
      </w:r>
      <w:r w:rsidRPr="008F2B27">
        <w:rPr>
          <w:rFonts w:ascii="Times New Roman" w:hAnsi="Times New Roman"/>
          <w:snapToGrid w:val="0"/>
          <w:sz w:val="26"/>
          <w:szCs w:val="26"/>
        </w:rPr>
        <w:t>устанавливают: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6"/>
          <w:szCs w:val="26"/>
        </w:rPr>
      </w:pPr>
      <w:r w:rsidRPr="008F2B27">
        <w:rPr>
          <w:rFonts w:ascii="Times New Roman" w:hAnsi="Times New Roman"/>
          <w:snapToGrid w:val="0"/>
          <w:spacing w:val="-2"/>
          <w:sz w:val="26"/>
          <w:szCs w:val="26"/>
        </w:rPr>
        <w:t xml:space="preserve">соответствие участника закупки </w:t>
      </w:r>
      <w:r w:rsidRPr="008F2B27">
        <w:rPr>
          <w:rFonts w:ascii="Times New Roman" w:hAnsi="Times New Roman"/>
          <w:spacing w:val="-2"/>
          <w:sz w:val="26"/>
          <w:szCs w:val="26"/>
        </w:rPr>
        <w:t>требованиям, установленным законодательством Российской Федерации о контрактной системе в сфере закупок;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соблюдение требований к содержанию документации (извещения) о закупке, в том числе к обоснованию начальной (максимальной) цены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соблюдение сроков и полноты размещения информации</w:t>
      </w:r>
      <w:r w:rsidRPr="008F2B27">
        <w:rPr>
          <w:rFonts w:ascii="Times New Roman" w:hAnsi="Times New Roman"/>
          <w:sz w:val="26"/>
          <w:szCs w:val="26"/>
        </w:rPr>
        <w:t xml:space="preserve"> о закупке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в единой информационной системе в сфере закупок, своевременное внесение соответствующих изменений в </w:t>
      </w:r>
      <w:r w:rsidRPr="00AF57E1">
        <w:rPr>
          <w:rFonts w:ascii="Times New Roman" w:hAnsi="Times New Roman"/>
          <w:snapToGrid w:val="0"/>
          <w:color w:val="0070C0"/>
          <w:sz w:val="26"/>
          <w:szCs w:val="26"/>
        </w:rPr>
        <w:t>план-график закупок</w:t>
      </w:r>
      <w:r w:rsidRPr="008F2B27">
        <w:rPr>
          <w:rFonts w:ascii="Times New Roman" w:hAnsi="Times New Roman"/>
          <w:snapToGrid w:val="0"/>
          <w:sz w:val="26"/>
          <w:szCs w:val="26"/>
        </w:rPr>
        <w:t>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наличие жалоб участников закупок в органы контроля в сфере закупок;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соблюдение порядка согласования заключения контракта с единственным поставщиком (подрядчиком, исполнителем) с</w:t>
      </w:r>
      <w:r w:rsidRPr="008F2B27">
        <w:rPr>
          <w:rFonts w:ascii="Times New Roman" w:hAnsi="Times New Roman"/>
          <w:sz w:val="26"/>
          <w:szCs w:val="26"/>
        </w:rPr>
        <w:t xml:space="preserve">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Федеральным законом № 44-ФЗ);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F2B27">
        <w:rPr>
          <w:rFonts w:ascii="Times New Roman" w:hAnsi="Times New Roman"/>
          <w:bCs/>
          <w:sz w:val="26"/>
          <w:szCs w:val="26"/>
        </w:rPr>
        <w:t>соблюдение сроков заключения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соответствие подписанного контракта требованиям законодательства Российской Федерации и документации (извещения) о закупке;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наличие обеспечения исполнения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соответствие обеспечения исполнения контракта (банковской гарантии) требованиям Федерального закона № 44-ФЗ в случае, если обеспечением исполнения контракта является банковская гарантия;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своевременность возврата участникам закупки денежных средств, </w:t>
      </w:r>
      <w:r w:rsidRPr="008F2B27">
        <w:rPr>
          <w:rFonts w:ascii="Times New Roman" w:hAnsi="Times New Roman"/>
          <w:sz w:val="26"/>
          <w:szCs w:val="26"/>
        </w:rPr>
        <w:t xml:space="preserve">внесенных в качестве обеспечения заявок.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4.2.3.3.При осуществлении анализа </w:t>
      </w:r>
      <w:r w:rsidRPr="008F2B27">
        <w:rPr>
          <w:rFonts w:ascii="Times New Roman" w:hAnsi="Times New Roman"/>
          <w:sz w:val="26"/>
          <w:szCs w:val="26"/>
        </w:rPr>
        <w:t>должностные лица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оценивают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4.2.3.4.Инспекторами делается вывод о соответствии законодательству Российской Федерации о контрактной системе в сфере закупок определения поставщика (подрядчика, исполнителя), проведенного объектом аудита (контроля).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272C68" w:rsidRPr="008F2B27" w:rsidRDefault="00272C68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4.2.4.</w:t>
      </w:r>
      <w:r w:rsidRPr="008F2B27">
        <w:rPr>
          <w:rFonts w:ascii="Times New Roman" w:hAnsi="Times New Roman"/>
          <w:b/>
          <w:sz w:val="26"/>
          <w:szCs w:val="26"/>
        </w:rPr>
        <w:tab/>
        <w:t>Проверка исполнения контрактов на поставку товаров, выполнение работ, оказание услуг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4.2.4.1. В ходе проверки </w:t>
      </w:r>
      <w:r w:rsidRPr="008F2B27">
        <w:rPr>
          <w:rFonts w:ascii="Times New Roman" w:hAnsi="Times New Roman"/>
          <w:sz w:val="26"/>
          <w:szCs w:val="26"/>
        </w:rPr>
        <w:t xml:space="preserve">исполнения контрактов на поставку товаров, выполнение работ, оказание услуг </w:t>
      </w:r>
      <w:r w:rsidR="00A52C80">
        <w:rPr>
          <w:rFonts w:ascii="Times New Roman" w:hAnsi="Times New Roman"/>
          <w:sz w:val="26"/>
          <w:szCs w:val="26"/>
        </w:rPr>
        <w:t xml:space="preserve">должностными лицами </w:t>
      </w:r>
      <w:r w:rsidRPr="008F2B27">
        <w:rPr>
          <w:rFonts w:ascii="Times New Roman" w:hAnsi="Times New Roman"/>
          <w:snapToGrid w:val="0"/>
          <w:sz w:val="26"/>
          <w:szCs w:val="26"/>
        </w:rPr>
        <w:t>осуществляют контрольные действия в отношении документации объекта а</w:t>
      </w:r>
      <w:r w:rsidR="00A52C80">
        <w:rPr>
          <w:rFonts w:ascii="Times New Roman" w:hAnsi="Times New Roman"/>
          <w:snapToGrid w:val="0"/>
          <w:sz w:val="26"/>
          <w:szCs w:val="26"/>
        </w:rPr>
        <w:t>удита (контроля) по исполнению муниципальных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контрактов и в отношении полученных результатов закупки товара, работы, услуги.</w:t>
      </w:r>
    </w:p>
    <w:p w:rsidR="00272C68" w:rsidRPr="008F2B27" w:rsidRDefault="00272C68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4.2.4.2.Контрольными действиями </w:t>
      </w:r>
      <w:r w:rsidRPr="008F2B27">
        <w:rPr>
          <w:rFonts w:ascii="Times New Roman" w:hAnsi="Times New Roman"/>
          <w:sz w:val="26"/>
          <w:szCs w:val="26"/>
        </w:rPr>
        <w:t xml:space="preserve">должностные лица 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устанавливают: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bCs/>
          <w:sz w:val="26"/>
          <w:szCs w:val="26"/>
        </w:rPr>
        <w:t xml:space="preserve">своевременность размещения информации о контрактах </w:t>
      </w:r>
      <w:r w:rsidRPr="008F2B27">
        <w:rPr>
          <w:rFonts w:ascii="Times New Roman" w:hAnsi="Times New Roman"/>
          <w:sz w:val="26"/>
          <w:szCs w:val="26"/>
        </w:rPr>
        <w:t xml:space="preserve">в единой информационной системе в сфере закупок (в том числе в </w:t>
      </w:r>
      <w:r w:rsidRPr="008F2B27">
        <w:rPr>
          <w:rFonts w:ascii="Times New Roman" w:hAnsi="Times New Roman"/>
          <w:bCs/>
          <w:sz w:val="26"/>
          <w:szCs w:val="26"/>
        </w:rPr>
        <w:t>реестре контрактов);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наличие заключения эксперта (или экспертной организации);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законность и действенность способов обеспечения исполнения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отсутствие нарушений порядка оплаты товаров (работ, услуг) по контракту;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272C68" w:rsidRPr="008F2B27" w:rsidRDefault="00272C68" w:rsidP="00B205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4.2.4.3.На основании проведенного анализа </w:t>
      </w:r>
      <w:r w:rsidR="00A52C80">
        <w:rPr>
          <w:rFonts w:ascii="Times New Roman" w:hAnsi="Times New Roman"/>
          <w:snapToGrid w:val="0"/>
          <w:sz w:val="26"/>
          <w:szCs w:val="26"/>
        </w:rPr>
        <w:t xml:space="preserve">должностными лицами 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делается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сфере закупок.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4.2.5.Анализ эффективности расходов на закупки товаров, работ, услуг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b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4.2.5.1.При оценке эффективности расходов на закупки </w:t>
      </w:r>
      <w:r w:rsidRPr="008F2B27">
        <w:rPr>
          <w:rFonts w:ascii="Times New Roman" w:hAnsi="Times New Roman"/>
          <w:sz w:val="26"/>
          <w:szCs w:val="26"/>
        </w:rPr>
        <w:t>должностным лицам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рекомендуется применять следующие количественные показатели (как в целом по объекту аудита (контроля) за отчетный период, так и по конкретной закупке):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аудита (контроля) в плане-графике закупок, и рыночными ценами на товары, работы, услуги, соответствующими, по оценке инспекторов, требованиям статьи 22 Федерального закона № 44-ФЗ;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экономия бюджетных и иных средств, полученная при исполнении контрактов, то есть </w:t>
      </w:r>
      <w:r w:rsidRPr="008F2B27">
        <w:rPr>
          <w:rFonts w:ascii="Times New Roman" w:hAnsi="Times New Roman"/>
          <w:sz w:val="26"/>
          <w:szCs w:val="26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>дополнительная экономия бюджетных и иных средств, определяемая расчетом в качестве дополнительной выгоды, в том числе за счет закупок</w:t>
      </w:r>
      <w:r w:rsidR="008A7960">
        <w:rPr>
          <w:rFonts w:ascii="Times New Roman" w:hAnsi="Times New Roman"/>
          <w:snapToGrid w:val="0"/>
          <w:sz w:val="26"/>
          <w:szCs w:val="26"/>
        </w:rPr>
        <w:t xml:space="preserve"> </w:t>
      </w:r>
      <w:r w:rsidRPr="008F2B27">
        <w:rPr>
          <w:rFonts w:ascii="Times New Roman" w:hAnsi="Times New Roman"/>
          <w:sz w:val="26"/>
          <w:szCs w:val="26"/>
        </w:rPr>
        <w:t xml:space="preserve">инновационной и высокотехнологичной продукции, </w:t>
      </w:r>
      <w:r w:rsidRPr="008F2B27">
        <w:rPr>
          <w:rFonts w:ascii="Times New Roman" w:hAnsi="Times New Roman"/>
          <w:snapToGrid w:val="0"/>
          <w:sz w:val="26"/>
          <w:szCs w:val="26"/>
        </w:rPr>
        <w:t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4.2.5.2.В процессе анализа эффективности расходов на закупки </w:t>
      </w:r>
      <w:r w:rsidR="00E25BEF">
        <w:rPr>
          <w:rFonts w:ascii="Times New Roman" w:hAnsi="Times New Roman"/>
          <w:snapToGrid w:val="0"/>
          <w:sz w:val="26"/>
          <w:szCs w:val="26"/>
        </w:rPr>
        <w:t xml:space="preserve"> сотрудники 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бюджетных и иных средств, анализируют фактическое использование приобретенных товаров, работ, услуг объектом аудита (контроля).  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бюджетных и иных </w:t>
      </w:r>
      <w:r w:rsidRPr="008F2B27">
        <w:rPr>
          <w:rFonts w:ascii="Times New Roman" w:hAnsi="Times New Roman"/>
          <w:sz w:val="26"/>
          <w:szCs w:val="26"/>
        </w:rPr>
        <w:t>средств.</w:t>
      </w:r>
    </w:p>
    <w:p w:rsidR="00272C68" w:rsidRPr="008F2B27" w:rsidRDefault="00272C68" w:rsidP="00B205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4.2.5.3.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</w:t>
      </w:r>
      <w:r w:rsidRPr="008F2B27">
        <w:rPr>
          <w:rFonts w:ascii="Times New Roman" w:hAnsi="Times New Roman"/>
          <w:snapToGrid w:val="0"/>
          <w:sz w:val="26"/>
          <w:szCs w:val="26"/>
        </w:rPr>
        <w:lastRenderedPageBreak/>
        <w:t>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того,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</w:t>
      </w:r>
    </w:p>
    <w:p w:rsidR="00272C68" w:rsidRPr="00D52006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6"/>
          <w:szCs w:val="26"/>
        </w:rPr>
      </w:pPr>
      <w:r w:rsidRPr="008F2B27">
        <w:rPr>
          <w:rFonts w:ascii="Times New Roman" w:hAnsi="Times New Roman"/>
          <w:snapToGrid w:val="0"/>
          <w:sz w:val="26"/>
          <w:szCs w:val="26"/>
        </w:rPr>
        <w:t xml:space="preserve">4.2.5.4.Анализ и оценка эффективности расходов на закупки осуществляются с учетом положений стандарта внешнего </w:t>
      </w:r>
      <w:r w:rsidR="00D52006">
        <w:rPr>
          <w:rFonts w:ascii="Times New Roman" w:hAnsi="Times New Roman"/>
          <w:snapToGrid w:val="0"/>
          <w:sz w:val="26"/>
          <w:szCs w:val="26"/>
        </w:rPr>
        <w:t>муниципальн</w:t>
      </w:r>
      <w:r w:rsidR="000B5418">
        <w:rPr>
          <w:rFonts w:ascii="Times New Roman" w:hAnsi="Times New Roman"/>
          <w:snapToGrid w:val="0"/>
          <w:sz w:val="26"/>
          <w:szCs w:val="26"/>
        </w:rPr>
        <w:t>о</w:t>
      </w:r>
      <w:r w:rsidR="00D52006">
        <w:rPr>
          <w:rFonts w:ascii="Times New Roman" w:hAnsi="Times New Roman"/>
          <w:snapToGrid w:val="0"/>
          <w:sz w:val="26"/>
          <w:szCs w:val="26"/>
        </w:rPr>
        <w:t>го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 финансового контроля </w:t>
      </w:r>
      <w:r w:rsidR="00A52C80">
        <w:rPr>
          <w:rFonts w:ascii="Times New Roman" w:hAnsi="Times New Roman"/>
          <w:snapToGrid w:val="0"/>
          <w:sz w:val="26"/>
          <w:szCs w:val="26"/>
        </w:rPr>
        <w:t>к</w:t>
      </w:r>
      <w:r w:rsidRPr="008F2B27">
        <w:rPr>
          <w:rFonts w:ascii="Times New Roman" w:hAnsi="Times New Roman"/>
          <w:snapToGrid w:val="0"/>
          <w:sz w:val="26"/>
          <w:szCs w:val="26"/>
        </w:rPr>
        <w:t xml:space="preserve">онтрольно-счетной палаты, определяющего общие требования, правила и процедуры осуществления аудита эффективности использования </w:t>
      </w:r>
      <w:r w:rsidR="00D52006" w:rsidRPr="00D52006">
        <w:rPr>
          <w:rFonts w:ascii="Times New Roman" w:hAnsi="Times New Roman"/>
          <w:snapToGrid w:val="0"/>
          <w:sz w:val="26"/>
          <w:szCs w:val="26"/>
        </w:rPr>
        <w:t xml:space="preserve">муниципальных </w:t>
      </w:r>
    </w:p>
    <w:p w:rsidR="00272C68" w:rsidRPr="00D52006" w:rsidRDefault="00272C68" w:rsidP="00E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napToGrid w:val="0"/>
          <w:sz w:val="26"/>
          <w:szCs w:val="26"/>
        </w:rPr>
      </w:pPr>
    </w:p>
    <w:p w:rsidR="00272C68" w:rsidRPr="008405A4" w:rsidRDefault="00272C68" w:rsidP="00F76108">
      <w:pPr>
        <w:pStyle w:val="a8"/>
        <w:tabs>
          <w:tab w:val="left" w:pos="0"/>
        </w:tabs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8405A4">
        <w:rPr>
          <w:rFonts w:ascii="Times New Roman" w:hAnsi="Times New Roman"/>
          <w:b/>
          <w:sz w:val="26"/>
          <w:szCs w:val="26"/>
        </w:rPr>
        <w:t>4.3. Подведение итогов контрольного мероприятия</w:t>
      </w:r>
    </w:p>
    <w:p w:rsidR="00272C68" w:rsidRPr="008F2B27" w:rsidRDefault="00272C68" w:rsidP="00B20580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предложения, направленные на их устранение и на совершенствование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272C68" w:rsidRPr="008F2B27" w:rsidRDefault="00272C6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</w:t>
      </w: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Порядок составления отчета об основных итогах контрольного мероприятия и форма отчета приведены в разделе </w:t>
      </w:r>
      <w:r w:rsidR="00EB3733">
        <w:rPr>
          <w:rFonts w:ascii="Times New Roman" w:hAnsi="Times New Roman"/>
          <w:sz w:val="26"/>
          <w:szCs w:val="26"/>
        </w:rPr>
        <w:t xml:space="preserve"> 6 </w:t>
      </w:r>
      <w:r w:rsidRPr="008F2B27">
        <w:rPr>
          <w:rFonts w:ascii="Times New Roman" w:hAnsi="Times New Roman"/>
          <w:sz w:val="26"/>
          <w:szCs w:val="26"/>
        </w:rPr>
        <w:t xml:space="preserve">стандарта внешнего </w:t>
      </w:r>
      <w:r w:rsidR="00EB3733">
        <w:rPr>
          <w:rFonts w:ascii="Times New Roman" w:hAnsi="Times New Roman"/>
          <w:sz w:val="26"/>
          <w:szCs w:val="26"/>
        </w:rPr>
        <w:t>муниципального</w:t>
      </w:r>
      <w:r w:rsidRPr="008F2B27">
        <w:rPr>
          <w:rFonts w:ascii="Times New Roman" w:hAnsi="Times New Roman"/>
          <w:sz w:val="26"/>
          <w:szCs w:val="26"/>
        </w:rPr>
        <w:t xml:space="preserve"> аудита (контроля) СВМФК </w:t>
      </w:r>
      <w:r w:rsidR="00A52C80">
        <w:rPr>
          <w:rFonts w:ascii="Times New Roman" w:hAnsi="Times New Roman"/>
          <w:sz w:val="26"/>
          <w:szCs w:val="26"/>
        </w:rPr>
        <w:t>5</w:t>
      </w:r>
      <w:r w:rsidRPr="008F2B27">
        <w:rPr>
          <w:rFonts w:ascii="Times New Roman" w:hAnsi="Times New Roman"/>
          <w:sz w:val="26"/>
          <w:szCs w:val="26"/>
        </w:rPr>
        <w:t xml:space="preserve">1 «Общие правила проведения контрольного мероприятия». </w:t>
      </w: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F7610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5. Экспертно-аналитическая деятельность в рамках аудита в сфере закупок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5.1. Проведение </w:t>
      </w:r>
      <w:r w:rsidRPr="008F2B27">
        <w:rPr>
          <w:rFonts w:ascii="Times New Roman" w:hAnsi="Times New Roman"/>
          <w:snapToGrid w:val="0"/>
          <w:sz w:val="26"/>
          <w:szCs w:val="26"/>
        </w:rPr>
        <w:t>экспертно-аналитического</w:t>
      </w:r>
      <w:r w:rsidRPr="008F2B27">
        <w:rPr>
          <w:rFonts w:ascii="Times New Roman" w:hAnsi="Times New Roman"/>
          <w:sz w:val="26"/>
          <w:szCs w:val="26"/>
        </w:rPr>
        <w:t xml:space="preserve"> мероприятия в рамках аудита в сфере закупок осуществляется методами анализа и мониторинга в форме оперативного анализа и последующего аудита, при этом:</w:t>
      </w:r>
    </w:p>
    <w:p w:rsidR="00272C68" w:rsidRPr="008F2B27" w:rsidRDefault="00272C68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272C68" w:rsidRPr="008F2B27" w:rsidRDefault="00272C68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</w:t>
      </w:r>
    </w:p>
    <w:p w:rsidR="00272C68" w:rsidRPr="008F2B27" w:rsidRDefault="00272C68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C25191">
        <w:rPr>
          <w:rFonts w:ascii="Times New Roman" w:hAnsi="Times New Roman"/>
          <w:sz w:val="26"/>
          <w:szCs w:val="26"/>
        </w:rPr>
        <w:t>муниципального</w:t>
      </w:r>
      <w:r w:rsidRPr="008F2B27">
        <w:rPr>
          <w:rFonts w:ascii="Times New Roman" w:hAnsi="Times New Roman"/>
          <w:sz w:val="26"/>
          <w:szCs w:val="26"/>
        </w:rPr>
        <w:t xml:space="preserve"> аудита (контроля)</w:t>
      </w:r>
      <w:r w:rsidRPr="008F2B27">
        <w:rPr>
          <w:rFonts w:ascii="Times New Roman" w:hAnsi="Times New Roman"/>
          <w:sz w:val="26"/>
          <w:szCs w:val="26"/>
        </w:rPr>
        <w:br/>
        <w:t xml:space="preserve">СВМФК </w:t>
      </w:r>
      <w:r w:rsidR="00A52C80">
        <w:rPr>
          <w:rFonts w:ascii="Times New Roman" w:hAnsi="Times New Roman"/>
          <w:sz w:val="26"/>
          <w:szCs w:val="26"/>
        </w:rPr>
        <w:t>5</w:t>
      </w:r>
      <w:r w:rsidRPr="008F2B27">
        <w:rPr>
          <w:rFonts w:ascii="Times New Roman" w:hAnsi="Times New Roman"/>
          <w:sz w:val="26"/>
          <w:szCs w:val="26"/>
        </w:rPr>
        <w:t>2 «Проведение экспертно-аналитического мероприятия».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5.2.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5.3.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</w:t>
      </w:r>
      <w:r w:rsidR="007B71C0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>онтрольно-счетной палаты.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5.4. В рамках экспертно-аналитического мероприятия в отношении отдельных групп товаров, работ, услуг инспекторы анализируют: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объем и структуру закупок отдельных групп товаров, работ и услуг для обеспечения </w:t>
      </w:r>
      <w:r w:rsidR="009D6B7C">
        <w:rPr>
          <w:rFonts w:ascii="Times New Roman" w:hAnsi="Times New Roman"/>
          <w:sz w:val="26"/>
          <w:szCs w:val="26"/>
        </w:rPr>
        <w:t>муниципальных</w:t>
      </w:r>
      <w:r w:rsidRPr="008F2B27">
        <w:rPr>
          <w:rFonts w:ascii="Times New Roman" w:hAnsi="Times New Roman"/>
          <w:sz w:val="26"/>
          <w:szCs w:val="26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результаты контрольных мероприятий, в рамках которых рассматривались вопросы закупок отдельных групп товаров, работ, услуг (выявленные отклонения, недостатки и нарушения законодательства Российской Федерации о контрактной системе в сфере закупок).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5.5. В рамках экспертно-аналитического мероприятия в целях мониторинга развития контрактной системы в сфере закупок </w:t>
      </w:r>
      <w:r w:rsidR="009D6B7C">
        <w:rPr>
          <w:rFonts w:ascii="Times New Roman" w:hAnsi="Times New Roman"/>
          <w:sz w:val="26"/>
          <w:szCs w:val="26"/>
        </w:rPr>
        <w:t>сотрудники</w:t>
      </w:r>
      <w:r w:rsidRPr="008F2B27">
        <w:rPr>
          <w:rFonts w:ascii="Times New Roman" w:hAnsi="Times New Roman"/>
          <w:sz w:val="26"/>
          <w:szCs w:val="26"/>
        </w:rPr>
        <w:t xml:space="preserve"> анализируют: </w:t>
      </w: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законодательство Российской Федерации о контрактной системе в сфере закупок;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 xml:space="preserve">общий объем и структуру закупок для обеспечения </w:t>
      </w:r>
      <w:r w:rsidR="007B71C0">
        <w:rPr>
          <w:rFonts w:ascii="Times New Roman" w:hAnsi="Times New Roman"/>
          <w:sz w:val="26"/>
          <w:szCs w:val="26"/>
        </w:rPr>
        <w:t>муниципальных</w:t>
      </w:r>
      <w:r w:rsidRPr="008F2B27">
        <w:rPr>
          <w:rFonts w:ascii="Times New Roman" w:hAnsi="Times New Roman"/>
          <w:sz w:val="26"/>
          <w:szCs w:val="26"/>
        </w:rPr>
        <w:t xml:space="preserve"> 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систему организации закупочной деятельности участников контрактной системы в сфере закупок;</w:t>
      </w: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деятельность уполномоченных органов исполнительной власти по регулированию, мониторингу и контролю в сфере закупок;</w:t>
      </w: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функционирование единой информационной системы в сфере закупок;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результаты контрольных мероприятий в части аудита в сфере закупок товаров, работ, услуг для </w:t>
      </w:r>
      <w:r w:rsidR="007B71C0">
        <w:rPr>
          <w:rFonts w:ascii="Times New Roman" w:hAnsi="Times New Roman"/>
          <w:sz w:val="26"/>
          <w:szCs w:val="26"/>
        </w:rPr>
        <w:t xml:space="preserve">муниципальных </w:t>
      </w:r>
      <w:r w:rsidRPr="008F2B27">
        <w:rPr>
          <w:rFonts w:ascii="Times New Roman" w:hAnsi="Times New Roman"/>
          <w:sz w:val="26"/>
          <w:szCs w:val="26"/>
        </w:rPr>
        <w:t>нужд (с учетом систематизации выявленных отклонений, недостатков и нарушений законодательства Российской Федерации о контрактной системе в сфере закупок).</w:t>
      </w:r>
    </w:p>
    <w:p w:rsidR="00272C68" w:rsidRPr="008F2B27" w:rsidRDefault="00272C68" w:rsidP="00B205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5.6. 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организации, отдельные специалисты (далее – внешние эксперты).</w:t>
      </w:r>
    </w:p>
    <w:p w:rsidR="00272C68" w:rsidRPr="008F2B27" w:rsidRDefault="00272C68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5.7.Отчет о результатах экспертно-аналитического мероприятия должен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6. Информационная деятельность в рамках аудита в сфере закупок</w:t>
      </w: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6.</w:t>
      </w:r>
      <w:r w:rsidR="007B71C0">
        <w:rPr>
          <w:rFonts w:ascii="Times New Roman" w:hAnsi="Times New Roman"/>
          <w:sz w:val="26"/>
          <w:szCs w:val="26"/>
        </w:rPr>
        <w:t>1. Информационная деятельность к</w:t>
      </w:r>
      <w:r w:rsidRPr="008F2B27">
        <w:rPr>
          <w:rFonts w:ascii="Times New Roman" w:hAnsi="Times New Roman"/>
          <w:sz w:val="26"/>
          <w:szCs w:val="26"/>
        </w:rPr>
        <w:t>онтрольно-счетной палаты г.</w:t>
      </w:r>
      <w:r w:rsidR="000B5418">
        <w:rPr>
          <w:rFonts w:ascii="Times New Roman" w:hAnsi="Times New Roman"/>
          <w:sz w:val="26"/>
          <w:szCs w:val="26"/>
        </w:rPr>
        <w:t xml:space="preserve"> </w:t>
      </w:r>
      <w:r w:rsidRPr="008F2B27">
        <w:rPr>
          <w:rFonts w:ascii="Times New Roman" w:hAnsi="Times New Roman"/>
          <w:sz w:val="26"/>
          <w:szCs w:val="26"/>
        </w:rPr>
        <w:t xml:space="preserve">Клинцы в рамках аудита в сфере закупок осуществляется в соответствии со статьей 98 Федерального закона № 44-ФЗ. </w:t>
      </w: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6.2. Отчет о результатах аудита в сфере закупок рассматривается на заседании Контрольно-счетной палаты г</w:t>
      </w:r>
      <w:r w:rsidR="00F96BCE">
        <w:rPr>
          <w:rFonts w:ascii="Times New Roman" w:hAnsi="Times New Roman"/>
          <w:sz w:val="26"/>
          <w:szCs w:val="26"/>
        </w:rPr>
        <w:t>орода</w:t>
      </w:r>
      <w:r w:rsidRPr="008F2B27">
        <w:rPr>
          <w:rFonts w:ascii="Times New Roman" w:hAnsi="Times New Roman"/>
          <w:sz w:val="26"/>
          <w:szCs w:val="26"/>
        </w:rPr>
        <w:t xml:space="preserve"> Клинцы, и утверждается председателем </w:t>
      </w:r>
      <w:r w:rsidR="007B71C0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>онтрольно-счетной палаты г</w:t>
      </w:r>
      <w:r w:rsidR="00F96BCE">
        <w:rPr>
          <w:rFonts w:ascii="Times New Roman" w:hAnsi="Times New Roman"/>
          <w:sz w:val="26"/>
          <w:szCs w:val="26"/>
        </w:rPr>
        <w:t>орода</w:t>
      </w:r>
      <w:r w:rsidRPr="008F2B27">
        <w:rPr>
          <w:rFonts w:ascii="Times New Roman" w:hAnsi="Times New Roman"/>
          <w:sz w:val="26"/>
          <w:szCs w:val="26"/>
        </w:rPr>
        <w:t xml:space="preserve"> Клинцы.</w:t>
      </w:r>
    </w:p>
    <w:p w:rsidR="00272C68" w:rsidRPr="008F2B27" w:rsidRDefault="00272C68" w:rsidP="00B20580">
      <w:pPr>
        <w:pStyle w:val="31"/>
        <w:tabs>
          <w:tab w:val="left" w:pos="567"/>
        </w:tabs>
        <w:ind w:firstLine="709"/>
        <w:rPr>
          <w:sz w:val="26"/>
          <w:szCs w:val="26"/>
        </w:rPr>
      </w:pPr>
      <w:r w:rsidRPr="008F2B27">
        <w:rPr>
          <w:sz w:val="26"/>
          <w:szCs w:val="26"/>
        </w:rPr>
        <w:t>При необходимости информирования Главы  города Клинцы, Главы Клинцовской городской администрации, руководителей заинтересованных исполнительных органов города Клинцы, муниципальных органов и организаций о результатах ауд</w:t>
      </w:r>
      <w:r w:rsidR="007B71C0">
        <w:rPr>
          <w:sz w:val="26"/>
          <w:szCs w:val="26"/>
        </w:rPr>
        <w:t>ита в сфере закупок по решению к</w:t>
      </w:r>
      <w:r w:rsidRPr="008F2B27">
        <w:rPr>
          <w:sz w:val="26"/>
          <w:szCs w:val="26"/>
        </w:rPr>
        <w:t>онтрольно-счетной палаты в их адрес могут направляться информационные письма.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6.3. В случаях установления по результатам аудита (контроля) закупок нарушений и недостатков, следствием которых является 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о совершенствовании контрактной системы в сфере закупок для их направления в адрес соответствующих федеральных органов исполнительной власти.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6.4. В соответствии со статьей 98 Федерального закона № 44-ФЗ Контрольно-счетная 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</w:t>
      </w:r>
      <w:r w:rsidRPr="008F2B27">
        <w:rPr>
          <w:rFonts w:ascii="Times New Roman" w:hAnsi="Times New Roman"/>
          <w:sz w:val="26"/>
          <w:szCs w:val="26"/>
        </w:rPr>
        <w:lastRenderedPageBreak/>
        <w:t>информационной системе в сфере закупок обобщенную информацию о таких результатах.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pacing w:val="-4"/>
          <w:sz w:val="26"/>
          <w:szCs w:val="26"/>
        </w:rPr>
      </w:pPr>
      <w:r w:rsidRPr="008F2B27">
        <w:rPr>
          <w:rFonts w:ascii="Times New Roman" w:hAnsi="Times New Roman"/>
          <w:spacing w:val="-4"/>
          <w:sz w:val="26"/>
          <w:szCs w:val="26"/>
        </w:rPr>
        <w:t>Для размещения в единой информационной системе обобщается информация из актов и отчетов по результатам контрольных и экспертно-аналитических мероприятий, предметом (одним из предметов) которых являлись закупки товаров, работ, услуг за определенный период (не реже, чем ежегодно).</w:t>
      </w:r>
    </w:p>
    <w:p w:rsidR="00272C68" w:rsidRPr="008F2B27" w:rsidRDefault="00272C68" w:rsidP="00B20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  <w:bookmarkStart w:id="1" w:name="_Toc289425261"/>
      <w:r w:rsidRPr="008F2B27">
        <w:rPr>
          <w:rFonts w:ascii="Times New Roman" w:hAnsi="Times New Roman"/>
          <w:b/>
          <w:sz w:val="26"/>
          <w:szCs w:val="26"/>
        </w:rPr>
        <w:t>7.</w:t>
      </w:r>
      <w:r w:rsidRPr="008F2B27">
        <w:rPr>
          <w:rFonts w:ascii="Times New Roman" w:hAnsi="Times New Roman"/>
          <w:b/>
          <w:sz w:val="26"/>
          <w:szCs w:val="26"/>
        </w:rPr>
        <w:tab/>
      </w:r>
      <w:bookmarkEnd w:id="1"/>
      <w:r w:rsidRPr="008F2B27">
        <w:rPr>
          <w:rFonts w:ascii="Times New Roman" w:hAnsi="Times New Roman"/>
          <w:b/>
          <w:sz w:val="26"/>
          <w:szCs w:val="26"/>
        </w:rPr>
        <w:t>Контроль за реализацией результатов аудита в сфере закупок</w:t>
      </w:r>
    </w:p>
    <w:p w:rsidR="00272C68" w:rsidRPr="008F2B27" w:rsidRDefault="00272C68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272C68" w:rsidRPr="008F2B27" w:rsidRDefault="00272C6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7.1.Процесс контроля реализации результатов аудита в сфере закупок представляет собой обеспечение реализации предложений </w:t>
      </w:r>
      <w:r w:rsidR="007B71C0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 xml:space="preserve">онтрольно-счетной палаты 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аудита (контроля) и пользователями отчета при планировании будущих контрольных и экспертно-аналитических мероприятий. </w:t>
      </w:r>
    </w:p>
    <w:p w:rsidR="00272C68" w:rsidRPr="008F2B27" w:rsidRDefault="00272C68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7.2.Контроль за реализацией информационных писем </w:t>
      </w:r>
      <w:r w:rsidR="007B71C0">
        <w:rPr>
          <w:rFonts w:ascii="Times New Roman" w:hAnsi="Times New Roman"/>
          <w:sz w:val="26"/>
          <w:szCs w:val="26"/>
        </w:rPr>
        <w:t>к</w:t>
      </w:r>
      <w:r w:rsidRPr="008F2B27">
        <w:rPr>
          <w:rFonts w:ascii="Times New Roman" w:hAnsi="Times New Roman"/>
          <w:sz w:val="26"/>
          <w:szCs w:val="26"/>
        </w:rPr>
        <w:t xml:space="preserve">онтрольно-счетной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272C68" w:rsidRPr="008F2B27" w:rsidRDefault="00272C68" w:rsidP="002845C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2845C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2845C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2845C8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4278D7">
      <w:pPr>
        <w:rPr>
          <w:rFonts w:ascii="Times New Roman" w:hAnsi="Times New Roman"/>
          <w:color w:val="FF0000"/>
          <w:sz w:val="26"/>
          <w:szCs w:val="26"/>
        </w:rPr>
      </w:pPr>
      <w:r w:rsidRPr="008F2B27">
        <w:rPr>
          <w:rFonts w:ascii="Times New Roman" w:hAnsi="Times New Roman"/>
          <w:color w:val="FF0000"/>
          <w:sz w:val="26"/>
          <w:szCs w:val="26"/>
        </w:rPr>
        <w:br w:type="page"/>
      </w:r>
    </w:p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272C68" w:rsidRPr="008F2B27" w:rsidTr="00FF6803">
        <w:tc>
          <w:tcPr>
            <w:tcW w:w="4501" w:type="dxa"/>
          </w:tcPr>
          <w:p w:rsidR="00272C68" w:rsidRPr="008F2B27" w:rsidRDefault="00272C68" w:rsidP="00AD27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272C68" w:rsidRPr="008F2B27" w:rsidRDefault="00272C68" w:rsidP="008D71D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F2B27">
              <w:rPr>
                <w:rFonts w:ascii="Times New Roman" w:hAnsi="Times New Roman"/>
                <w:sz w:val="26"/>
                <w:szCs w:val="26"/>
              </w:rPr>
              <w:t xml:space="preserve">к стандарту внешнего муниципального финансового контроля СВМФК </w:t>
            </w:r>
            <w:r w:rsidR="007B71C0">
              <w:rPr>
                <w:rFonts w:ascii="Times New Roman" w:hAnsi="Times New Roman"/>
                <w:sz w:val="26"/>
                <w:szCs w:val="26"/>
              </w:rPr>
              <w:t>51</w:t>
            </w:r>
            <w:r w:rsidRPr="008F2B27">
              <w:rPr>
                <w:rFonts w:ascii="Times New Roman" w:hAnsi="Times New Roman"/>
                <w:sz w:val="26"/>
                <w:szCs w:val="26"/>
              </w:rPr>
              <w:t>«Проведение аудита в сфере закупок товаров, работ и услуг»</w:t>
            </w:r>
          </w:p>
          <w:p w:rsidR="00272C68" w:rsidRPr="008F2B27" w:rsidRDefault="00272C68" w:rsidP="008D71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2C68" w:rsidRPr="008F2B27" w:rsidTr="00FF6803">
        <w:tc>
          <w:tcPr>
            <w:tcW w:w="4501" w:type="dxa"/>
          </w:tcPr>
          <w:p w:rsidR="00272C68" w:rsidRPr="008F2B27" w:rsidRDefault="00272C68" w:rsidP="00427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72C68" w:rsidRPr="008F2B27" w:rsidRDefault="00272C68" w:rsidP="004278D7">
      <w:pPr>
        <w:spacing w:after="0" w:line="240" w:lineRule="auto"/>
        <w:ind w:left="720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272C68" w:rsidRPr="008F2B27" w:rsidRDefault="00272C68" w:rsidP="002845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Структура</w:t>
      </w:r>
    </w:p>
    <w:p w:rsidR="00272C68" w:rsidRPr="008F2B27" w:rsidRDefault="00272C68" w:rsidP="002845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2B27">
        <w:rPr>
          <w:rFonts w:ascii="Times New Roman" w:hAnsi="Times New Roman"/>
          <w:b/>
          <w:sz w:val="26"/>
          <w:szCs w:val="26"/>
        </w:rPr>
        <w:t>раздела акта и отчета о результатах аудита в сфере закупок</w:t>
      </w:r>
    </w:p>
    <w:p w:rsidR="00272C68" w:rsidRPr="008F2B27" w:rsidRDefault="00272C68" w:rsidP="002845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2845C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1. Анализ количества и объемов закупок объекта аудита (контроля)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2. 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3. Количество и объем проверенных закупок (в разрезе способов закупок) объекта аудита (контроля).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4. 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5. Оценка системы планирования закупок объектом аудита (контроля), включая анализ качества исполнения </w:t>
      </w:r>
      <w:r w:rsidRPr="00AF6BCD">
        <w:rPr>
          <w:rFonts w:ascii="Times New Roman" w:hAnsi="Times New Roman"/>
          <w:color w:val="0070C0"/>
          <w:sz w:val="26"/>
          <w:szCs w:val="26"/>
        </w:rPr>
        <w:t>плана-графика закупок</w:t>
      </w:r>
      <w:r w:rsidRPr="008F2B27">
        <w:rPr>
          <w:rFonts w:ascii="Times New Roman" w:hAnsi="Times New Roman"/>
          <w:sz w:val="26"/>
          <w:szCs w:val="26"/>
        </w:rPr>
        <w:t>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6. Оценка процесса обоснования закупок объектом аудита (контроля),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7. 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8. Оценка эффективности системы организации закупочной деятельности объекта аудита (контроля),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9. Оценка законности расходов на закупки объектом аудита (контроля)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сфере закупок, в том числе влекущих неэффективное расходование бюджетных и иных средств и не</w:t>
      </w:r>
      <w:r w:rsidR="00F96BCE">
        <w:rPr>
          <w:rFonts w:ascii="Times New Roman" w:hAnsi="Times New Roman"/>
          <w:sz w:val="26"/>
          <w:szCs w:val="26"/>
        </w:rPr>
        <w:t xml:space="preserve"> </w:t>
      </w:r>
      <w:r w:rsidRPr="008F2B27">
        <w:rPr>
          <w:rFonts w:ascii="Times New Roman" w:hAnsi="Times New Roman"/>
          <w:sz w:val="26"/>
          <w:szCs w:val="26"/>
        </w:rPr>
        <w:t>достижение целей закупки.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lastRenderedPageBreak/>
        <w:t xml:space="preserve">10. Указание количества и объема закупок объекта аудита (контроля), в которых выявлены нарушения законодательства </w:t>
      </w:r>
      <w:r w:rsidRPr="008F2B27">
        <w:rPr>
          <w:rFonts w:ascii="Times New Roman" w:hAnsi="Times New Roman"/>
          <w:bCs/>
          <w:sz w:val="26"/>
          <w:szCs w:val="26"/>
        </w:rPr>
        <w:t xml:space="preserve">Российской Федерации </w:t>
      </w:r>
      <w:r w:rsidRPr="008F2B27">
        <w:rPr>
          <w:rFonts w:ascii="Times New Roman" w:hAnsi="Times New Roman"/>
          <w:sz w:val="26"/>
          <w:szCs w:val="26"/>
        </w:rPr>
        <w:t>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</w:t>
      </w:r>
    </w:p>
    <w:p w:rsidR="00272C68" w:rsidRPr="008F2B27" w:rsidRDefault="00272C68" w:rsidP="009E0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 xml:space="preserve">11. Указание выявленных нарушений законодательства </w:t>
      </w:r>
      <w:r w:rsidRPr="008F2B27">
        <w:rPr>
          <w:rFonts w:ascii="Times New Roman" w:hAnsi="Times New Roman"/>
          <w:bCs/>
          <w:sz w:val="26"/>
          <w:szCs w:val="26"/>
        </w:rPr>
        <w:t xml:space="preserve">Российской Федерации </w:t>
      </w:r>
      <w:r w:rsidRPr="008F2B27">
        <w:rPr>
          <w:rFonts w:ascii="Times New Roman" w:hAnsi="Times New Roman"/>
          <w:sz w:val="26"/>
          <w:szCs w:val="26"/>
        </w:rPr>
        <w:t>о контрактной системе в сфере закупок, содержащих признаки административного правонарушения.</w:t>
      </w:r>
    </w:p>
    <w:p w:rsidR="00272C68" w:rsidRPr="008F2B27" w:rsidRDefault="00272C68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12. 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272C68" w:rsidRPr="008F2B27" w:rsidRDefault="00272C68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8F2B27">
        <w:rPr>
          <w:rFonts w:ascii="Times New Roman" w:hAnsi="Times New Roman"/>
          <w:sz w:val="26"/>
          <w:szCs w:val="26"/>
        </w:rPr>
        <w:t>13. Выводы о результатах аудита в сфере закупок с указанием причин выявленных у объекта аудита (контроля) отклонений, нарушений и недостатков.</w:t>
      </w: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F2B27" w:rsidRDefault="008F2B27" w:rsidP="001210DF">
      <w:pPr>
        <w:spacing w:after="0" w:line="240" w:lineRule="auto"/>
        <w:ind w:right="40"/>
        <w:jc w:val="center"/>
        <w:rPr>
          <w:rFonts w:ascii="Times New Roman" w:hAnsi="Times New Roman"/>
          <w:b/>
          <w:sz w:val="26"/>
          <w:szCs w:val="26"/>
        </w:rPr>
      </w:pPr>
    </w:p>
    <w:p w:rsidR="008F2B27" w:rsidRDefault="008F2B27" w:rsidP="001210DF">
      <w:pPr>
        <w:spacing w:after="0" w:line="240" w:lineRule="auto"/>
        <w:ind w:right="40"/>
        <w:jc w:val="center"/>
        <w:rPr>
          <w:rFonts w:ascii="Times New Roman" w:hAnsi="Times New Roman"/>
          <w:b/>
          <w:sz w:val="26"/>
          <w:szCs w:val="26"/>
        </w:rPr>
      </w:pPr>
    </w:p>
    <w:p w:rsidR="008F2B27" w:rsidRDefault="008F2B27" w:rsidP="001210DF">
      <w:pPr>
        <w:spacing w:after="0" w:line="240" w:lineRule="auto"/>
        <w:ind w:right="40"/>
        <w:jc w:val="center"/>
        <w:rPr>
          <w:rFonts w:ascii="Times New Roman" w:hAnsi="Times New Roman"/>
          <w:b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210DF" w:rsidRPr="008F2B27" w:rsidRDefault="001210DF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sectPr w:rsidR="001210DF" w:rsidRPr="008F2B27" w:rsidSect="009E0C8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13" w:rsidRDefault="008F1F13">
      <w:pPr>
        <w:spacing w:after="0" w:line="240" w:lineRule="auto"/>
      </w:pPr>
      <w:r>
        <w:separator/>
      </w:r>
    </w:p>
  </w:endnote>
  <w:endnote w:type="continuationSeparator" w:id="0">
    <w:p w:rsidR="008F1F13" w:rsidRDefault="008F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68" w:rsidRDefault="00272C68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2C68" w:rsidRDefault="00272C6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68" w:rsidRDefault="00272C68" w:rsidP="00DB281E">
    <w:pPr>
      <w:pStyle w:val="a3"/>
      <w:framePr w:wrap="around" w:vAnchor="text" w:hAnchor="margin" w:xAlign="center" w:y="1"/>
      <w:rPr>
        <w:rStyle w:val="a7"/>
      </w:rPr>
    </w:pPr>
  </w:p>
  <w:p w:rsidR="00272C68" w:rsidRDefault="00272C68" w:rsidP="00DB28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13" w:rsidRDefault="008F1F13">
      <w:pPr>
        <w:spacing w:after="0" w:line="240" w:lineRule="auto"/>
      </w:pPr>
      <w:r>
        <w:separator/>
      </w:r>
    </w:p>
  </w:footnote>
  <w:footnote w:type="continuationSeparator" w:id="0">
    <w:p w:rsidR="008F1F13" w:rsidRDefault="008F1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68" w:rsidRDefault="00BC321C" w:rsidP="00E322C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5117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C68" w:rsidRPr="00305C25" w:rsidRDefault="00272C68">
    <w:pPr>
      <w:pStyle w:val="a5"/>
      <w:jc w:val="center"/>
      <w:rPr>
        <w:color w:val="FFFFFF"/>
      </w:rPr>
    </w:pPr>
    <w:r w:rsidRPr="00305C25">
      <w:rPr>
        <w:color w:val="FFFFFF"/>
      </w:rPr>
      <w:fldChar w:fldCharType="begin"/>
    </w:r>
    <w:r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 w:rsidR="00915117">
      <w:rPr>
        <w:noProof/>
        <w:color w:val="FFFFFF"/>
      </w:rPr>
      <w:t>1</w:t>
    </w:r>
    <w:r w:rsidRPr="00305C25">
      <w:rPr>
        <w:color w:val="FFFFFF"/>
      </w:rPr>
      <w:fldChar w:fldCharType="end"/>
    </w:r>
  </w:p>
  <w:p w:rsidR="00272C68" w:rsidRDefault="00272C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cs="Times New Roman" w:hint="default"/>
      </w:rPr>
    </w:lvl>
  </w:abstractNum>
  <w:abstractNum w:abstractNumId="2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cs="Times New Roman" w:hint="default"/>
      </w:rPr>
    </w:lvl>
  </w:abstractNum>
  <w:abstractNum w:abstractNumId="4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9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cs="Times New Roman" w:hint="default"/>
      </w:rPr>
    </w:lvl>
  </w:abstractNum>
  <w:abstractNum w:abstractNumId="1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5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6B9A42BF"/>
    <w:multiLevelType w:val="hybridMultilevel"/>
    <w:tmpl w:val="3E0E1FB8"/>
    <w:lvl w:ilvl="0" w:tplc="D71E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cs="Times New Roman" w:hint="default"/>
      </w:rPr>
    </w:lvl>
  </w:abstractNum>
  <w:abstractNum w:abstractNumId="18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="Times New Roman" w:cs="Times New Roman" w:hint="default"/>
      </w:rPr>
    </w:lvl>
  </w:abstractNum>
  <w:abstractNum w:abstractNumId="19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18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9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E2"/>
    <w:rsid w:val="00001D08"/>
    <w:rsid w:val="000124F1"/>
    <w:rsid w:val="000147CF"/>
    <w:rsid w:val="000165E6"/>
    <w:rsid w:val="000175DD"/>
    <w:rsid w:val="00017E08"/>
    <w:rsid w:val="00020D0F"/>
    <w:rsid w:val="00025351"/>
    <w:rsid w:val="00026C9D"/>
    <w:rsid w:val="0003230E"/>
    <w:rsid w:val="00032AEE"/>
    <w:rsid w:val="00045CA3"/>
    <w:rsid w:val="00045CF8"/>
    <w:rsid w:val="00047D83"/>
    <w:rsid w:val="00052A9A"/>
    <w:rsid w:val="00055C84"/>
    <w:rsid w:val="00055E1D"/>
    <w:rsid w:val="00055ED8"/>
    <w:rsid w:val="00056665"/>
    <w:rsid w:val="000603F5"/>
    <w:rsid w:val="00076CFD"/>
    <w:rsid w:val="00090C8E"/>
    <w:rsid w:val="00094F69"/>
    <w:rsid w:val="000977ED"/>
    <w:rsid w:val="00097823"/>
    <w:rsid w:val="000A0549"/>
    <w:rsid w:val="000A534B"/>
    <w:rsid w:val="000A7C23"/>
    <w:rsid w:val="000B4664"/>
    <w:rsid w:val="000B5418"/>
    <w:rsid w:val="000B55D8"/>
    <w:rsid w:val="000C1554"/>
    <w:rsid w:val="000C2918"/>
    <w:rsid w:val="000C7A9C"/>
    <w:rsid w:val="000D0D3B"/>
    <w:rsid w:val="000D0D4D"/>
    <w:rsid w:val="000D3268"/>
    <w:rsid w:val="000D3653"/>
    <w:rsid w:val="000D55B6"/>
    <w:rsid w:val="000E5EA5"/>
    <w:rsid w:val="000E66E5"/>
    <w:rsid w:val="000F2017"/>
    <w:rsid w:val="000F2A18"/>
    <w:rsid w:val="000F2C83"/>
    <w:rsid w:val="000F750B"/>
    <w:rsid w:val="0010072C"/>
    <w:rsid w:val="001104D2"/>
    <w:rsid w:val="001210DF"/>
    <w:rsid w:val="00123C94"/>
    <w:rsid w:val="0013129D"/>
    <w:rsid w:val="00134512"/>
    <w:rsid w:val="001463B6"/>
    <w:rsid w:val="0015066A"/>
    <w:rsid w:val="0016022F"/>
    <w:rsid w:val="001612BC"/>
    <w:rsid w:val="00161783"/>
    <w:rsid w:val="00162B70"/>
    <w:rsid w:val="0016407C"/>
    <w:rsid w:val="00164EC4"/>
    <w:rsid w:val="00174DD0"/>
    <w:rsid w:val="001826C3"/>
    <w:rsid w:val="0019233A"/>
    <w:rsid w:val="001945B2"/>
    <w:rsid w:val="00194FB3"/>
    <w:rsid w:val="00197F9B"/>
    <w:rsid w:val="001A0E82"/>
    <w:rsid w:val="001A3FDD"/>
    <w:rsid w:val="001A5E86"/>
    <w:rsid w:val="001A655E"/>
    <w:rsid w:val="001A6BCE"/>
    <w:rsid w:val="001A73A3"/>
    <w:rsid w:val="001A7E7F"/>
    <w:rsid w:val="001B29A7"/>
    <w:rsid w:val="001B310B"/>
    <w:rsid w:val="001B6C58"/>
    <w:rsid w:val="001C302D"/>
    <w:rsid w:val="001C59C0"/>
    <w:rsid w:val="001C7B53"/>
    <w:rsid w:val="001D3EF7"/>
    <w:rsid w:val="001D4778"/>
    <w:rsid w:val="001D58C3"/>
    <w:rsid w:val="001E0098"/>
    <w:rsid w:val="001E093B"/>
    <w:rsid w:val="001E3710"/>
    <w:rsid w:val="001E56AF"/>
    <w:rsid w:val="001E67D9"/>
    <w:rsid w:val="001E6A17"/>
    <w:rsid w:val="001F30C3"/>
    <w:rsid w:val="001F5970"/>
    <w:rsid w:val="001F7205"/>
    <w:rsid w:val="00203F7E"/>
    <w:rsid w:val="0020700F"/>
    <w:rsid w:val="00210655"/>
    <w:rsid w:val="0021605D"/>
    <w:rsid w:val="0022211A"/>
    <w:rsid w:val="00222C8C"/>
    <w:rsid w:val="00226F2B"/>
    <w:rsid w:val="002272C3"/>
    <w:rsid w:val="002357E7"/>
    <w:rsid w:val="0023630A"/>
    <w:rsid w:val="002366D2"/>
    <w:rsid w:val="00241044"/>
    <w:rsid w:val="0025235D"/>
    <w:rsid w:val="00253E76"/>
    <w:rsid w:val="00256153"/>
    <w:rsid w:val="002604E7"/>
    <w:rsid w:val="00262DDF"/>
    <w:rsid w:val="00266C9E"/>
    <w:rsid w:val="00272C68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C4548"/>
    <w:rsid w:val="002C62DB"/>
    <w:rsid w:val="002D03A2"/>
    <w:rsid w:val="002D1C9A"/>
    <w:rsid w:val="002D3B1E"/>
    <w:rsid w:val="002E3A30"/>
    <w:rsid w:val="002E5F70"/>
    <w:rsid w:val="002F00B0"/>
    <w:rsid w:val="002F08D0"/>
    <w:rsid w:val="002F48F6"/>
    <w:rsid w:val="00300A4E"/>
    <w:rsid w:val="00301262"/>
    <w:rsid w:val="00301451"/>
    <w:rsid w:val="00301D29"/>
    <w:rsid w:val="00304117"/>
    <w:rsid w:val="00305882"/>
    <w:rsid w:val="00305C25"/>
    <w:rsid w:val="0031034B"/>
    <w:rsid w:val="00311511"/>
    <w:rsid w:val="003136CB"/>
    <w:rsid w:val="00316A99"/>
    <w:rsid w:val="003247EE"/>
    <w:rsid w:val="00326E5C"/>
    <w:rsid w:val="00330602"/>
    <w:rsid w:val="0033257A"/>
    <w:rsid w:val="003358AF"/>
    <w:rsid w:val="00335A4E"/>
    <w:rsid w:val="0033632D"/>
    <w:rsid w:val="003406F8"/>
    <w:rsid w:val="00346049"/>
    <w:rsid w:val="003471AA"/>
    <w:rsid w:val="00350355"/>
    <w:rsid w:val="00351BD9"/>
    <w:rsid w:val="0035682C"/>
    <w:rsid w:val="0035736D"/>
    <w:rsid w:val="003620CA"/>
    <w:rsid w:val="00362C22"/>
    <w:rsid w:val="00362FE8"/>
    <w:rsid w:val="00364023"/>
    <w:rsid w:val="00364752"/>
    <w:rsid w:val="00364978"/>
    <w:rsid w:val="00367F01"/>
    <w:rsid w:val="0037107D"/>
    <w:rsid w:val="00373914"/>
    <w:rsid w:val="0037406E"/>
    <w:rsid w:val="003757D1"/>
    <w:rsid w:val="003765C5"/>
    <w:rsid w:val="00377E89"/>
    <w:rsid w:val="00386D5E"/>
    <w:rsid w:val="00390D2D"/>
    <w:rsid w:val="00397245"/>
    <w:rsid w:val="003A7296"/>
    <w:rsid w:val="003B1DD1"/>
    <w:rsid w:val="003B366D"/>
    <w:rsid w:val="003B59B8"/>
    <w:rsid w:val="003B71D6"/>
    <w:rsid w:val="003C2E13"/>
    <w:rsid w:val="003C352F"/>
    <w:rsid w:val="003C4FE1"/>
    <w:rsid w:val="003C5DC1"/>
    <w:rsid w:val="003D2FE7"/>
    <w:rsid w:val="003D7291"/>
    <w:rsid w:val="003E0FDD"/>
    <w:rsid w:val="003E10AA"/>
    <w:rsid w:val="003E35BD"/>
    <w:rsid w:val="003E483A"/>
    <w:rsid w:val="003E5D5F"/>
    <w:rsid w:val="003E6176"/>
    <w:rsid w:val="003F587E"/>
    <w:rsid w:val="003F5A6D"/>
    <w:rsid w:val="00401302"/>
    <w:rsid w:val="0040384D"/>
    <w:rsid w:val="00404FF7"/>
    <w:rsid w:val="00406FBD"/>
    <w:rsid w:val="00411F50"/>
    <w:rsid w:val="00414A2A"/>
    <w:rsid w:val="00420F0C"/>
    <w:rsid w:val="0042377B"/>
    <w:rsid w:val="004278D7"/>
    <w:rsid w:val="00433AFD"/>
    <w:rsid w:val="004346FE"/>
    <w:rsid w:val="0045222D"/>
    <w:rsid w:val="00452B4B"/>
    <w:rsid w:val="004612C7"/>
    <w:rsid w:val="00462094"/>
    <w:rsid w:val="00464338"/>
    <w:rsid w:val="00470593"/>
    <w:rsid w:val="00470F73"/>
    <w:rsid w:val="0047462C"/>
    <w:rsid w:val="004765BA"/>
    <w:rsid w:val="00481106"/>
    <w:rsid w:val="0048190D"/>
    <w:rsid w:val="004A15A4"/>
    <w:rsid w:val="004A1AB1"/>
    <w:rsid w:val="004B06A4"/>
    <w:rsid w:val="004B150D"/>
    <w:rsid w:val="004B2DEC"/>
    <w:rsid w:val="004C5AE7"/>
    <w:rsid w:val="004C7F97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2E2C"/>
    <w:rsid w:val="00515D8C"/>
    <w:rsid w:val="00517148"/>
    <w:rsid w:val="005225DE"/>
    <w:rsid w:val="005261BE"/>
    <w:rsid w:val="00550269"/>
    <w:rsid w:val="00552466"/>
    <w:rsid w:val="0055624E"/>
    <w:rsid w:val="00560F98"/>
    <w:rsid w:val="00563566"/>
    <w:rsid w:val="005648EE"/>
    <w:rsid w:val="0056599B"/>
    <w:rsid w:val="00567FB1"/>
    <w:rsid w:val="00571F6B"/>
    <w:rsid w:val="0057668B"/>
    <w:rsid w:val="005804C4"/>
    <w:rsid w:val="00584A91"/>
    <w:rsid w:val="00587F35"/>
    <w:rsid w:val="00593F63"/>
    <w:rsid w:val="005C5E74"/>
    <w:rsid w:val="005D3F3B"/>
    <w:rsid w:val="005E0E59"/>
    <w:rsid w:val="005E15D1"/>
    <w:rsid w:val="005E6232"/>
    <w:rsid w:val="005E6473"/>
    <w:rsid w:val="005F10C0"/>
    <w:rsid w:val="005F4B30"/>
    <w:rsid w:val="005F5121"/>
    <w:rsid w:val="005F612D"/>
    <w:rsid w:val="005F64B6"/>
    <w:rsid w:val="00604395"/>
    <w:rsid w:val="006053DD"/>
    <w:rsid w:val="00606ACF"/>
    <w:rsid w:val="00614A50"/>
    <w:rsid w:val="00621D71"/>
    <w:rsid w:val="00622DBE"/>
    <w:rsid w:val="00623196"/>
    <w:rsid w:val="00623971"/>
    <w:rsid w:val="00627EA5"/>
    <w:rsid w:val="00637803"/>
    <w:rsid w:val="00640A8E"/>
    <w:rsid w:val="0064423A"/>
    <w:rsid w:val="00650F3B"/>
    <w:rsid w:val="00652EFE"/>
    <w:rsid w:val="0065690A"/>
    <w:rsid w:val="00670CF6"/>
    <w:rsid w:val="00677390"/>
    <w:rsid w:val="00681DAA"/>
    <w:rsid w:val="00682761"/>
    <w:rsid w:val="006852CC"/>
    <w:rsid w:val="00685E34"/>
    <w:rsid w:val="006864EF"/>
    <w:rsid w:val="00692D7D"/>
    <w:rsid w:val="00695475"/>
    <w:rsid w:val="006970F9"/>
    <w:rsid w:val="00697693"/>
    <w:rsid w:val="006A346E"/>
    <w:rsid w:val="006A391B"/>
    <w:rsid w:val="006A3BE2"/>
    <w:rsid w:val="006B6F71"/>
    <w:rsid w:val="006C0BF0"/>
    <w:rsid w:val="006C3018"/>
    <w:rsid w:val="006C4349"/>
    <w:rsid w:val="006C5888"/>
    <w:rsid w:val="006D63C5"/>
    <w:rsid w:val="006E7443"/>
    <w:rsid w:val="006F1F17"/>
    <w:rsid w:val="00700EFA"/>
    <w:rsid w:val="00701378"/>
    <w:rsid w:val="007019ED"/>
    <w:rsid w:val="00703F1B"/>
    <w:rsid w:val="007170FF"/>
    <w:rsid w:val="0072406E"/>
    <w:rsid w:val="007266BF"/>
    <w:rsid w:val="00727370"/>
    <w:rsid w:val="007273A6"/>
    <w:rsid w:val="00735BCE"/>
    <w:rsid w:val="007369C5"/>
    <w:rsid w:val="00737A4A"/>
    <w:rsid w:val="00737C04"/>
    <w:rsid w:val="00742E4E"/>
    <w:rsid w:val="0074437A"/>
    <w:rsid w:val="00745072"/>
    <w:rsid w:val="00745868"/>
    <w:rsid w:val="00750CEE"/>
    <w:rsid w:val="00751F4E"/>
    <w:rsid w:val="00752BF0"/>
    <w:rsid w:val="00755B40"/>
    <w:rsid w:val="00756618"/>
    <w:rsid w:val="00764A2E"/>
    <w:rsid w:val="00765AA4"/>
    <w:rsid w:val="00765F9C"/>
    <w:rsid w:val="00770F6F"/>
    <w:rsid w:val="0077248E"/>
    <w:rsid w:val="00773167"/>
    <w:rsid w:val="007733E8"/>
    <w:rsid w:val="00773B03"/>
    <w:rsid w:val="00775E81"/>
    <w:rsid w:val="00781D8D"/>
    <w:rsid w:val="0078456D"/>
    <w:rsid w:val="0078716B"/>
    <w:rsid w:val="007903DD"/>
    <w:rsid w:val="007910A9"/>
    <w:rsid w:val="00793A77"/>
    <w:rsid w:val="00793EEF"/>
    <w:rsid w:val="007A6704"/>
    <w:rsid w:val="007A79AC"/>
    <w:rsid w:val="007B6DAD"/>
    <w:rsid w:val="007B71C0"/>
    <w:rsid w:val="007B7C75"/>
    <w:rsid w:val="007C3B3D"/>
    <w:rsid w:val="007C6AA4"/>
    <w:rsid w:val="007D2F56"/>
    <w:rsid w:val="007E1D98"/>
    <w:rsid w:val="007E29A9"/>
    <w:rsid w:val="007E72A2"/>
    <w:rsid w:val="007F0CCB"/>
    <w:rsid w:val="007F4A3A"/>
    <w:rsid w:val="008003A9"/>
    <w:rsid w:val="008016B5"/>
    <w:rsid w:val="00805079"/>
    <w:rsid w:val="00805C53"/>
    <w:rsid w:val="0081628D"/>
    <w:rsid w:val="00822434"/>
    <w:rsid w:val="008243FF"/>
    <w:rsid w:val="008344D0"/>
    <w:rsid w:val="00834AE1"/>
    <w:rsid w:val="00834B9B"/>
    <w:rsid w:val="0083766E"/>
    <w:rsid w:val="008405A4"/>
    <w:rsid w:val="00841924"/>
    <w:rsid w:val="00842181"/>
    <w:rsid w:val="00851A66"/>
    <w:rsid w:val="00852783"/>
    <w:rsid w:val="00857DE4"/>
    <w:rsid w:val="00861BE2"/>
    <w:rsid w:val="00875B49"/>
    <w:rsid w:val="00890067"/>
    <w:rsid w:val="00897851"/>
    <w:rsid w:val="008A3277"/>
    <w:rsid w:val="008A7960"/>
    <w:rsid w:val="008B008D"/>
    <w:rsid w:val="008B0545"/>
    <w:rsid w:val="008B61A8"/>
    <w:rsid w:val="008B61B0"/>
    <w:rsid w:val="008C5834"/>
    <w:rsid w:val="008D09A6"/>
    <w:rsid w:val="008D1F53"/>
    <w:rsid w:val="008D6C7B"/>
    <w:rsid w:val="008D71D5"/>
    <w:rsid w:val="008E1D50"/>
    <w:rsid w:val="008E3E5F"/>
    <w:rsid w:val="008F13B9"/>
    <w:rsid w:val="008F1F13"/>
    <w:rsid w:val="008F22AA"/>
    <w:rsid w:val="008F2B27"/>
    <w:rsid w:val="0090326E"/>
    <w:rsid w:val="0090744F"/>
    <w:rsid w:val="009074C5"/>
    <w:rsid w:val="00915117"/>
    <w:rsid w:val="00916D94"/>
    <w:rsid w:val="009209E6"/>
    <w:rsid w:val="009222D0"/>
    <w:rsid w:val="00927E28"/>
    <w:rsid w:val="00932FBF"/>
    <w:rsid w:val="00933663"/>
    <w:rsid w:val="00934B37"/>
    <w:rsid w:val="00935BC6"/>
    <w:rsid w:val="00936413"/>
    <w:rsid w:val="009451B0"/>
    <w:rsid w:val="00952467"/>
    <w:rsid w:val="00955FD9"/>
    <w:rsid w:val="009620D8"/>
    <w:rsid w:val="009629F3"/>
    <w:rsid w:val="00972D42"/>
    <w:rsid w:val="00974E7E"/>
    <w:rsid w:val="00974FF5"/>
    <w:rsid w:val="00977894"/>
    <w:rsid w:val="009808DD"/>
    <w:rsid w:val="009817C7"/>
    <w:rsid w:val="00981FF6"/>
    <w:rsid w:val="00985A5F"/>
    <w:rsid w:val="00990401"/>
    <w:rsid w:val="009904AD"/>
    <w:rsid w:val="009911C4"/>
    <w:rsid w:val="00993335"/>
    <w:rsid w:val="009A7214"/>
    <w:rsid w:val="009A7D89"/>
    <w:rsid w:val="009B51C5"/>
    <w:rsid w:val="009C1EC6"/>
    <w:rsid w:val="009C469C"/>
    <w:rsid w:val="009D27A4"/>
    <w:rsid w:val="009D35B0"/>
    <w:rsid w:val="009D3CD7"/>
    <w:rsid w:val="009D6B7C"/>
    <w:rsid w:val="009E0C8F"/>
    <w:rsid w:val="009E158E"/>
    <w:rsid w:val="009E5D29"/>
    <w:rsid w:val="009E6400"/>
    <w:rsid w:val="009F5EF8"/>
    <w:rsid w:val="00A06A06"/>
    <w:rsid w:val="00A07E79"/>
    <w:rsid w:val="00A156C5"/>
    <w:rsid w:val="00A20159"/>
    <w:rsid w:val="00A202EA"/>
    <w:rsid w:val="00A212DB"/>
    <w:rsid w:val="00A25AC0"/>
    <w:rsid w:val="00A279B8"/>
    <w:rsid w:val="00A37A88"/>
    <w:rsid w:val="00A41C30"/>
    <w:rsid w:val="00A5211F"/>
    <w:rsid w:val="00A52312"/>
    <w:rsid w:val="00A52C80"/>
    <w:rsid w:val="00A573D8"/>
    <w:rsid w:val="00A60CB7"/>
    <w:rsid w:val="00A72DA0"/>
    <w:rsid w:val="00A72E25"/>
    <w:rsid w:val="00A76118"/>
    <w:rsid w:val="00A84B9B"/>
    <w:rsid w:val="00A868C5"/>
    <w:rsid w:val="00A90FE7"/>
    <w:rsid w:val="00A97AF3"/>
    <w:rsid w:val="00AA3784"/>
    <w:rsid w:val="00AA452C"/>
    <w:rsid w:val="00AC3CDB"/>
    <w:rsid w:val="00AD170F"/>
    <w:rsid w:val="00AD2707"/>
    <w:rsid w:val="00AD423E"/>
    <w:rsid w:val="00AD656A"/>
    <w:rsid w:val="00AE2264"/>
    <w:rsid w:val="00AE5FD7"/>
    <w:rsid w:val="00AF57E1"/>
    <w:rsid w:val="00AF6398"/>
    <w:rsid w:val="00AF6BCD"/>
    <w:rsid w:val="00B0005A"/>
    <w:rsid w:val="00B002BE"/>
    <w:rsid w:val="00B00BCA"/>
    <w:rsid w:val="00B064C8"/>
    <w:rsid w:val="00B069A6"/>
    <w:rsid w:val="00B11F33"/>
    <w:rsid w:val="00B169E1"/>
    <w:rsid w:val="00B20580"/>
    <w:rsid w:val="00B21552"/>
    <w:rsid w:val="00B216F9"/>
    <w:rsid w:val="00B222D7"/>
    <w:rsid w:val="00B2238A"/>
    <w:rsid w:val="00B2417E"/>
    <w:rsid w:val="00B2471F"/>
    <w:rsid w:val="00B2543A"/>
    <w:rsid w:val="00B30102"/>
    <w:rsid w:val="00B301F9"/>
    <w:rsid w:val="00B305FE"/>
    <w:rsid w:val="00B43624"/>
    <w:rsid w:val="00B54CD0"/>
    <w:rsid w:val="00B603FB"/>
    <w:rsid w:val="00B634CF"/>
    <w:rsid w:val="00B64D99"/>
    <w:rsid w:val="00B655A7"/>
    <w:rsid w:val="00B75107"/>
    <w:rsid w:val="00B779CC"/>
    <w:rsid w:val="00B840BC"/>
    <w:rsid w:val="00B936FF"/>
    <w:rsid w:val="00B96986"/>
    <w:rsid w:val="00B97D29"/>
    <w:rsid w:val="00BA20E4"/>
    <w:rsid w:val="00BB2766"/>
    <w:rsid w:val="00BB4B21"/>
    <w:rsid w:val="00BC1FAD"/>
    <w:rsid w:val="00BC321C"/>
    <w:rsid w:val="00BC3EF9"/>
    <w:rsid w:val="00BC49A7"/>
    <w:rsid w:val="00BC63C0"/>
    <w:rsid w:val="00BC7869"/>
    <w:rsid w:val="00BD19AD"/>
    <w:rsid w:val="00BD6BDD"/>
    <w:rsid w:val="00BE096E"/>
    <w:rsid w:val="00BE5667"/>
    <w:rsid w:val="00BE751A"/>
    <w:rsid w:val="00BF1D1B"/>
    <w:rsid w:val="00BF413E"/>
    <w:rsid w:val="00C0277C"/>
    <w:rsid w:val="00C05016"/>
    <w:rsid w:val="00C067EC"/>
    <w:rsid w:val="00C06A63"/>
    <w:rsid w:val="00C10AF0"/>
    <w:rsid w:val="00C1322C"/>
    <w:rsid w:val="00C164D0"/>
    <w:rsid w:val="00C209F0"/>
    <w:rsid w:val="00C20D77"/>
    <w:rsid w:val="00C25191"/>
    <w:rsid w:val="00C26E69"/>
    <w:rsid w:val="00C277FD"/>
    <w:rsid w:val="00C3354D"/>
    <w:rsid w:val="00C3383E"/>
    <w:rsid w:val="00C3452E"/>
    <w:rsid w:val="00C345DC"/>
    <w:rsid w:val="00C35533"/>
    <w:rsid w:val="00C35B6D"/>
    <w:rsid w:val="00C362E6"/>
    <w:rsid w:val="00C36CA9"/>
    <w:rsid w:val="00C43F7C"/>
    <w:rsid w:val="00C47136"/>
    <w:rsid w:val="00C47208"/>
    <w:rsid w:val="00C55076"/>
    <w:rsid w:val="00C70505"/>
    <w:rsid w:val="00C82053"/>
    <w:rsid w:val="00C83341"/>
    <w:rsid w:val="00C852FE"/>
    <w:rsid w:val="00C86715"/>
    <w:rsid w:val="00C91DA3"/>
    <w:rsid w:val="00C96BEE"/>
    <w:rsid w:val="00C96C27"/>
    <w:rsid w:val="00CA4287"/>
    <w:rsid w:val="00CA5D41"/>
    <w:rsid w:val="00CB5009"/>
    <w:rsid w:val="00CB5569"/>
    <w:rsid w:val="00CB76CE"/>
    <w:rsid w:val="00CC0B2D"/>
    <w:rsid w:val="00CC27CF"/>
    <w:rsid w:val="00CC54A2"/>
    <w:rsid w:val="00CD2FF7"/>
    <w:rsid w:val="00CD5204"/>
    <w:rsid w:val="00CD6FA4"/>
    <w:rsid w:val="00CE2FA6"/>
    <w:rsid w:val="00CE7146"/>
    <w:rsid w:val="00CF4440"/>
    <w:rsid w:val="00CF6047"/>
    <w:rsid w:val="00D00AD4"/>
    <w:rsid w:val="00D01A56"/>
    <w:rsid w:val="00D030E9"/>
    <w:rsid w:val="00D05206"/>
    <w:rsid w:val="00D111E1"/>
    <w:rsid w:val="00D1185A"/>
    <w:rsid w:val="00D25765"/>
    <w:rsid w:val="00D27E7A"/>
    <w:rsid w:val="00D40E4C"/>
    <w:rsid w:val="00D41104"/>
    <w:rsid w:val="00D41838"/>
    <w:rsid w:val="00D42FA1"/>
    <w:rsid w:val="00D45008"/>
    <w:rsid w:val="00D47224"/>
    <w:rsid w:val="00D474E3"/>
    <w:rsid w:val="00D52006"/>
    <w:rsid w:val="00D540C1"/>
    <w:rsid w:val="00D57C1B"/>
    <w:rsid w:val="00D61356"/>
    <w:rsid w:val="00D61B9B"/>
    <w:rsid w:val="00D659C6"/>
    <w:rsid w:val="00D714B4"/>
    <w:rsid w:val="00D73B65"/>
    <w:rsid w:val="00D922FB"/>
    <w:rsid w:val="00D92C4E"/>
    <w:rsid w:val="00D9303A"/>
    <w:rsid w:val="00D94009"/>
    <w:rsid w:val="00DA180A"/>
    <w:rsid w:val="00DB281E"/>
    <w:rsid w:val="00DB6562"/>
    <w:rsid w:val="00DB7039"/>
    <w:rsid w:val="00DB7B15"/>
    <w:rsid w:val="00DC104D"/>
    <w:rsid w:val="00DC76F4"/>
    <w:rsid w:val="00DC7AD7"/>
    <w:rsid w:val="00DD0054"/>
    <w:rsid w:val="00DD16C7"/>
    <w:rsid w:val="00DE0130"/>
    <w:rsid w:val="00DE01C1"/>
    <w:rsid w:val="00DE07EA"/>
    <w:rsid w:val="00DE3820"/>
    <w:rsid w:val="00DE4066"/>
    <w:rsid w:val="00DE7C86"/>
    <w:rsid w:val="00DF0934"/>
    <w:rsid w:val="00DF6A78"/>
    <w:rsid w:val="00E002B2"/>
    <w:rsid w:val="00E039F9"/>
    <w:rsid w:val="00E14C22"/>
    <w:rsid w:val="00E15F8F"/>
    <w:rsid w:val="00E17BFC"/>
    <w:rsid w:val="00E20247"/>
    <w:rsid w:val="00E21004"/>
    <w:rsid w:val="00E25BEF"/>
    <w:rsid w:val="00E30BE6"/>
    <w:rsid w:val="00E30CD0"/>
    <w:rsid w:val="00E322C1"/>
    <w:rsid w:val="00E40EAC"/>
    <w:rsid w:val="00E4250C"/>
    <w:rsid w:val="00E464A6"/>
    <w:rsid w:val="00E5048A"/>
    <w:rsid w:val="00E52938"/>
    <w:rsid w:val="00E61C19"/>
    <w:rsid w:val="00E62808"/>
    <w:rsid w:val="00E66AEB"/>
    <w:rsid w:val="00E70956"/>
    <w:rsid w:val="00E74352"/>
    <w:rsid w:val="00E747AF"/>
    <w:rsid w:val="00E74AEA"/>
    <w:rsid w:val="00E74F63"/>
    <w:rsid w:val="00E777C5"/>
    <w:rsid w:val="00E81C10"/>
    <w:rsid w:val="00E83DA3"/>
    <w:rsid w:val="00E84AE8"/>
    <w:rsid w:val="00E86A9D"/>
    <w:rsid w:val="00E8771B"/>
    <w:rsid w:val="00E9168C"/>
    <w:rsid w:val="00E91C47"/>
    <w:rsid w:val="00E9477E"/>
    <w:rsid w:val="00EA270A"/>
    <w:rsid w:val="00EA6767"/>
    <w:rsid w:val="00EA700E"/>
    <w:rsid w:val="00EA76B8"/>
    <w:rsid w:val="00EB20C2"/>
    <w:rsid w:val="00EB3733"/>
    <w:rsid w:val="00EC3144"/>
    <w:rsid w:val="00EC45DC"/>
    <w:rsid w:val="00EC5CDE"/>
    <w:rsid w:val="00EC7EAF"/>
    <w:rsid w:val="00ED5F05"/>
    <w:rsid w:val="00EE0549"/>
    <w:rsid w:val="00EE4E1E"/>
    <w:rsid w:val="00EF1816"/>
    <w:rsid w:val="00EF6399"/>
    <w:rsid w:val="00EF66A6"/>
    <w:rsid w:val="00F00986"/>
    <w:rsid w:val="00F03648"/>
    <w:rsid w:val="00F0519E"/>
    <w:rsid w:val="00F130E5"/>
    <w:rsid w:val="00F13790"/>
    <w:rsid w:val="00F15D3E"/>
    <w:rsid w:val="00F21087"/>
    <w:rsid w:val="00F25882"/>
    <w:rsid w:val="00F35560"/>
    <w:rsid w:val="00F4131A"/>
    <w:rsid w:val="00F41616"/>
    <w:rsid w:val="00F43D82"/>
    <w:rsid w:val="00F546FB"/>
    <w:rsid w:val="00F55698"/>
    <w:rsid w:val="00F63296"/>
    <w:rsid w:val="00F63460"/>
    <w:rsid w:val="00F648FF"/>
    <w:rsid w:val="00F71352"/>
    <w:rsid w:val="00F718CB"/>
    <w:rsid w:val="00F72E35"/>
    <w:rsid w:val="00F76108"/>
    <w:rsid w:val="00F805DF"/>
    <w:rsid w:val="00F8199D"/>
    <w:rsid w:val="00F82E70"/>
    <w:rsid w:val="00F848E6"/>
    <w:rsid w:val="00F9089C"/>
    <w:rsid w:val="00F9391C"/>
    <w:rsid w:val="00F9411E"/>
    <w:rsid w:val="00F96BCE"/>
    <w:rsid w:val="00FA0014"/>
    <w:rsid w:val="00FA29E1"/>
    <w:rsid w:val="00FB179B"/>
    <w:rsid w:val="00FB28FD"/>
    <w:rsid w:val="00FB3FF1"/>
    <w:rsid w:val="00FB4ABF"/>
    <w:rsid w:val="00FB5DB1"/>
    <w:rsid w:val="00FC29E6"/>
    <w:rsid w:val="00FC30E5"/>
    <w:rsid w:val="00FC3AEA"/>
    <w:rsid w:val="00FC44DE"/>
    <w:rsid w:val="00FC724C"/>
    <w:rsid w:val="00FD0B10"/>
    <w:rsid w:val="00FD3DA2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05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7871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61C19"/>
    <w:pPr>
      <w:keepNext/>
      <w:spacing w:after="0" w:line="240" w:lineRule="auto"/>
      <w:jc w:val="right"/>
      <w:outlineLvl w:val="2"/>
    </w:pPr>
    <w:rPr>
      <w:rFonts w:ascii="Times New Roman" w:hAnsi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61C1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955FD9"/>
    <w:rPr>
      <w:rFonts w:cs="Times New Roman"/>
    </w:rPr>
  </w:style>
  <w:style w:type="paragraph" w:styleId="a5">
    <w:name w:val="header"/>
    <w:basedOn w:val="a"/>
    <w:link w:val="a6"/>
    <w:uiPriority w:val="99"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55FD9"/>
    <w:rPr>
      <w:rFonts w:cs="Times New Roman"/>
    </w:rPr>
  </w:style>
  <w:style w:type="character" w:styleId="a7">
    <w:name w:val="page number"/>
    <w:uiPriority w:val="99"/>
    <w:rsid w:val="00955FD9"/>
    <w:rPr>
      <w:rFonts w:cs="Times New Roman"/>
    </w:rPr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uiPriority w:val="99"/>
    <w:rsid w:val="00262DDF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rsid w:val="009E5D29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9E5D2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1151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link w:val="ab"/>
    <w:uiPriority w:val="99"/>
    <w:locked/>
    <w:rsid w:val="0031151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7871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78716B"/>
    <w:pPr>
      <w:spacing w:after="120"/>
    </w:pPr>
  </w:style>
  <w:style w:type="character" w:customStyle="1" w:styleId="ae">
    <w:name w:val="Основной текст Знак"/>
    <w:link w:val="ad"/>
    <w:uiPriority w:val="99"/>
    <w:rsid w:val="0078716B"/>
    <w:rPr>
      <w:sz w:val="22"/>
      <w:szCs w:val="22"/>
    </w:rPr>
  </w:style>
  <w:style w:type="character" w:styleId="af">
    <w:name w:val="Hyperlink"/>
    <w:rsid w:val="007871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7B907AADC03E94C91EB72E919C6D581A4D6515FD478F97A215E3D4E5964E9AB3AE902CB9FACB5CCt8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6605</Words>
  <Characters>37650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51</cp:revision>
  <cp:lastPrinted>2021-12-30T08:24:00Z</cp:lastPrinted>
  <dcterms:created xsi:type="dcterms:W3CDTF">2019-04-18T07:20:00Z</dcterms:created>
  <dcterms:modified xsi:type="dcterms:W3CDTF">2022-03-05T08:11:00Z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  <property fmtid="{D5CDD505-2E9C-101B-9397-08002B2CF9AE}" pid="4" name="AproveDate">
    <vt:lpwstr>2016-04-21T01:00:00Z</vt:lpwstr>
  </property>
  <property fmtid="{D5CDD505-2E9C-101B-9397-08002B2CF9AE}" pid="5" name="FullName">
    <vt:lpwstr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</vt:lpwstr>
  </property>
  <property fmtid="{D5CDD505-2E9C-101B-9397-08002B2CF9AE}" pid="6" name="PositionInView">
    <vt:lpwstr>1</vt:lpwstr>
  </property>
  <property fmtid="{D5CDD505-2E9C-101B-9397-08002B2CF9AE}" pid="7" name="Position">
    <vt:lpwstr>100</vt:lpwstr>
  </property>
  <property fmtid="{D5CDD505-2E9C-101B-9397-08002B2CF9AE}" pid="8" name="StatusExt">
    <vt:lpwstr>Утверждён</vt:lpwstr>
  </property>
  <property fmtid="{D5CDD505-2E9C-101B-9397-08002B2CF9AE}" pid="9" name="PublishDate">
    <vt:lpwstr>2017-02-09T01:00:00Z</vt:lpwstr>
  </property>
  <property fmtid="{D5CDD505-2E9C-101B-9397-08002B2CF9AE}" pid="10" name="DoPublic">
    <vt:lpwstr>1</vt:lpwstr>
  </property>
  <property fmtid="{D5CDD505-2E9C-101B-9397-08002B2CF9AE}" pid="11" name="_dlc_DocId">
    <vt:lpwstr>AUUPZJ3A7SR7-18-1092</vt:lpwstr>
  </property>
  <property fmtid="{D5CDD505-2E9C-101B-9397-08002B2CF9AE}" pid="12" name="_dlc_DocIdUrl">
    <vt:lpwstr>http://portal/activity_ach/_layouts/15/DocIdRedir.aspx?ID=AUUPZJ3A7SR7-18-1092, AUUPZJ3A7SR7-18-1092</vt:lpwstr>
  </property>
</Properties>
</file>